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FF5F4" w14:textId="77777777" w:rsidR="002C3D57" w:rsidRDefault="002C3D57" w:rsidP="002C3D57">
      <w:pPr>
        <w:jc w:val="center"/>
        <w:rPr>
          <w:rFonts w:ascii="Times New Roman" w:hAnsi="Times New Roman" w:cs="Times New Roman"/>
          <w:b/>
          <w:sz w:val="24"/>
          <w:szCs w:val="24"/>
        </w:rPr>
      </w:pPr>
      <w:r w:rsidRPr="00750370">
        <w:rPr>
          <w:rFonts w:ascii="Times New Roman" w:hAnsi="Times New Roman" w:cs="Times New Roman"/>
          <w:b/>
          <w:sz w:val="24"/>
          <w:szCs w:val="24"/>
        </w:rPr>
        <w:t>Supervision Implementation</w:t>
      </w:r>
      <w:r>
        <w:rPr>
          <w:rFonts w:ascii="Times New Roman" w:hAnsi="Times New Roman" w:cs="Times New Roman"/>
          <w:b/>
          <w:sz w:val="24"/>
          <w:szCs w:val="24"/>
        </w:rPr>
        <w:t xml:space="preserve"> of</w:t>
      </w:r>
      <w:r w:rsidRPr="00750370">
        <w:rPr>
          <w:rFonts w:ascii="Times New Roman" w:hAnsi="Times New Roman" w:cs="Times New Roman"/>
          <w:b/>
          <w:sz w:val="24"/>
          <w:szCs w:val="24"/>
        </w:rPr>
        <w:t xml:space="preserve"> Zakat Management in South Kalimantan:</w:t>
      </w:r>
    </w:p>
    <w:p w14:paraId="052B49C4" w14:textId="77777777" w:rsidR="002C3D57" w:rsidRDefault="002C3D57" w:rsidP="002C3D57">
      <w:pPr>
        <w:jc w:val="center"/>
        <w:rPr>
          <w:rFonts w:ascii="Times New Roman" w:hAnsi="Times New Roman" w:cs="Times New Roman"/>
          <w:b/>
          <w:sz w:val="24"/>
          <w:szCs w:val="24"/>
        </w:rPr>
      </w:pPr>
      <w:r w:rsidRPr="00750370">
        <w:rPr>
          <w:rFonts w:ascii="Times New Roman" w:hAnsi="Times New Roman" w:cs="Times New Roman"/>
          <w:b/>
          <w:sz w:val="24"/>
          <w:szCs w:val="24"/>
        </w:rPr>
        <w:t>Challenge And Solution</w:t>
      </w:r>
    </w:p>
    <w:p w14:paraId="68B9998D" w14:textId="77777777" w:rsidR="002C3D57" w:rsidRDefault="002C3D57" w:rsidP="00445FDD">
      <w:pPr>
        <w:spacing w:after="0"/>
        <w:jc w:val="center"/>
        <w:rPr>
          <w:rFonts w:ascii="Times New Roman" w:hAnsi="Times New Roman" w:cs="Times New Roman"/>
          <w:b/>
          <w:sz w:val="24"/>
          <w:szCs w:val="24"/>
        </w:rPr>
      </w:pPr>
    </w:p>
    <w:p w14:paraId="33449CA7" w14:textId="7F60BABA" w:rsidR="002C3D57" w:rsidRDefault="002C3D57" w:rsidP="00445FD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Ahmad </w:t>
      </w:r>
      <w:r w:rsidRPr="00366A43">
        <w:rPr>
          <w:rFonts w:ascii="Times New Roman" w:hAnsi="Times New Roman" w:cs="Times New Roman"/>
          <w:b/>
          <w:sz w:val="24"/>
          <w:szCs w:val="24"/>
        </w:rPr>
        <w:t>Syafaat</w:t>
      </w:r>
    </w:p>
    <w:p w14:paraId="6A3A71C1" w14:textId="77777777" w:rsidR="002C3D57" w:rsidRPr="00445FDD" w:rsidRDefault="002C3D57" w:rsidP="00445FDD">
      <w:pPr>
        <w:spacing w:after="0"/>
        <w:jc w:val="center"/>
        <w:rPr>
          <w:rFonts w:ascii="Times New Roman" w:hAnsi="Times New Roman" w:cs="Times New Roman"/>
          <w:bCs/>
          <w:sz w:val="24"/>
          <w:szCs w:val="24"/>
        </w:rPr>
      </w:pPr>
      <w:r w:rsidRPr="00445FDD">
        <w:rPr>
          <w:rFonts w:ascii="Times New Roman" w:hAnsi="Times New Roman" w:cs="Times New Roman"/>
          <w:bCs/>
          <w:sz w:val="24"/>
          <w:szCs w:val="24"/>
        </w:rPr>
        <w:t>PhD Science Student Sharia Law of Antasari State Islamic University Banjarmasin</w:t>
      </w:r>
    </w:p>
    <w:p w14:paraId="5F2AF711" w14:textId="77777777" w:rsidR="002C3D57" w:rsidRDefault="002C3D57" w:rsidP="002C3D57">
      <w:pPr>
        <w:ind w:firstLine="720"/>
        <w:jc w:val="both"/>
        <w:rPr>
          <w:rFonts w:ascii="Times New Roman" w:hAnsi="Times New Roman" w:cs="Times New Roman"/>
          <w:color w:val="1A1C1E"/>
          <w:sz w:val="24"/>
          <w:szCs w:val="24"/>
          <w:shd w:val="clear" w:color="auto" w:fill="FFFFFF"/>
        </w:rPr>
      </w:pPr>
    </w:p>
    <w:p w14:paraId="0E552DFB" w14:textId="77777777" w:rsidR="002C3D57" w:rsidRPr="00750370" w:rsidRDefault="002C3D57" w:rsidP="002C3D57">
      <w:pPr>
        <w:jc w:val="center"/>
        <w:rPr>
          <w:rFonts w:ascii="Times New Roman" w:hAnsi="Times New Roman" w:cs="Times New Roman"/>
          <w:b/>
          <w:sz w:val="24"/>
          <w:szCs w:val="24"/>
        </w:rPr>
      </w:pPr>
      <w:r w:rsidRPr="00750370">
        <w:rPr>
          <w:rFonts w:ascii="Times New Roman" w:hAnsi="Times New Roman" w:cs="Times New Roman"/>
          <w:b/>
          <w:sz w:val="24"/>
          <w:szCs w:val="24"/>
        </w:rPr>
        <w:t>ABSTRACT</w:t>
      </w:r>
    </w:p>
    <w:p w14:paraId="74D1B1C0" w14:textId="77777777" w:rsidR="009F01FE" w:rsidRPr="009F01FE" w:rsidRDefault="009F01FE" w:rsidP="009F01FE">
      <w:pPr>
        <w:spacing w:after="0" w:line="240" w:lineRule="auto"/>
        <w:ind w:firstLine="720"/>
        <w:jc w:val="both"/>
        <w:rPr>
          <w:rFonts w:ascii="Times New Roman" w:eastAsia="Times New Roman" w:hAnsi="Times New Roman" w:cs="Times New Roman"/>
          <w:sz w:val="24"/>
          <w:szCs w:val="24"/>
          <w:lang w:val="en-US"/>
        </w:rPr>
      </w:pPr>
      <w:r w:rsidRPr="009F01FE">
        <w:rPr>
          <w:rFonts w:ascii="Times New Roman" w:eastAsia="Times New Roman" w:hAnsi="Times New Roman" w:cs="Times New Roman"/>
          <w:bCs/>
          <w:sz w:val="24"/>
          <w:szCs w:val="24"/>
          <w:lang w:val="en-US"/>
        </w:rPr>
        <w:t>This study aims to analyze the effectiveness of oversight in zakat management in Indonesia, particularly in South Kalimantan Province.</w:t>
      </w:r>
      <w:r w:rsidRPr="009F01FE">
        <w:rPr>
          <w:rFonts w:ascii="Times New Roman" w:eastAsia="Times New Roman" w:hAnsi="Times New Roman" w:cs="Times New Roman"/>
          <w:sz w:val="24"/>
          <w:szCs w:val="24"/>
          <w:lang w:val="en-US"/>
        </w:rPr>
        <w:t xml:space="preserve"> Zakat, as an important instrument in the Islamic financial system, holds great potential to improve the social and economic welfare of the ummah. However, effective and transparent zakat management heavily relies on a strong supervisory system. In recent years, zakat management has come under sharp scrutiny from the media and the public due to the discovery of anomalies indicating mismanagement and misuse of zakat funds. These phenomena raise the same question among various groups: has the supervision of zakat institutions been carried out properly? This involves the role of the Ministry of Religious Affairs as regulator, and the National Zakat Board (BAZNAS) as operator and provider of recommendations for the operation of Zakat Collecting Agencies (LAZ).</w:t>
      </w:r>
    </w:p>
    <w:p w14:paraId="2B9CFC1A" w14:textId="77777777" w:rsidR="009F01FE" w:rsidRPr="009F01FE" w:rsidRDefault="009F01FE" w:rsidP="009F01FE">
      <w:pPr>
        <w:spacing w:after="0" w:line="240" w:lineRule="auto"/>
        <w:ind w:firstLine="720"/>
        <w:jc w:val="both"/>
        <w:rPr>
          <w:rFonts w:ascii="Times New Roman" w:eastAsia="Times New Roman" w:hAnsi="Times New Roman" w:cs="Times New Roman"/>
          <w:sz w:val="24"/>
          <w:szCs w:val="24"/>
          <w:lang w:val="en-US"/>
        </w:rPr>
      </w:pPr>
      <w:r w:rsidRPr="009F01FE">
        <w:rPr>
          <w:rFonts w:ascii="Times New Roman" w:eastAsia="Times New Roman" w:hAnsi="Times New Roman" w:cs="Times New Roman"/>
          <w:sz w:val="24"/>
          <w:szCs w:val="24"/>
          <w:lang w:val="en-US"/>
        </w:rPr>
        <w:t>This is a qualitative empirical study involving observations and interviews with relevant parties to obtain primary data. Literature review and document analysis of regulations, reports, and previous studies on zakat management were used to gather secondary data. The primary data were analyzed using multi-case analysis techniques, while the secondary data were examined using the three-stream analysis method: data reduction, data display, and conclusion drawing. The study applies both a juridical (legal science) approach and an economic approach, particularly management theories.</w:t>
      </w:r>
    </w:p>
    <w:p w14:paraId="408033E8" w14:textId="77777777" w:rsidR="009F01FE" w:rsidRPr="009F01FE" w:rsidRDefault="009F01FE" w:rsidP="009F01FE">
      <w:pPr>
        <w:spacing w:after="0" w:line="240" w:lineRule="auto"/>
        <w:ind w:firstLine="720"/>
        <w:jc w:val="both"/>
        <w:rPr>
          <w:rFonts w:ascii="Times New Roman" w:eastAsia="Times New Roman" w:hAnsi="Times New Roman" w:cs="Times New Roman"/>
          <w:sz w:val="24"/>
          <w:szCs w:val="24"/>
          <w:lang w:val="en-US"/>
        </w:rPr>
      </w:pPr>
      <w:r w:rsidRPr="009F01FE">
        <w:rPr>
          <w:rFonts w:ascii="Times New Roman" w:eastAsia="Times New Roman" w:hAnsi="Times New Roman" w:cs="Times New Roman"/>
          <w:sz w:val="24"/>
          <w:szCs w:val="24"/>
          <w:lang w:val="en-US"/>
        </w:rPr>
        <w:t>Supervision of zakat institutions in South Kalimantan remains weak, tends to be passive, and relies on community reports. The main factors contributing to this weakness include limited human resources, inadequate facilities, low budgets, and a cultural tendency of the public to entrust zakat to unlicensed institutions. Transparency, accountability, and responsibility are also lacking. It is time for the government to adopt a more proactive supervisory model, such as that used by the Financial Services Authority (OJK), through Compliance-Based Supervision and Risk-Based Supervision approaches.</w:t>
      </w:r>
    </w:p>
    <w:p w14:paraId="1154298B" w14:textId="77777777" w:rsidR="002C3D57" w:rsidRPr="00FE0A3D" w:rsidRDefault="002C3D57" w:rsidP="002C3D57">
      <w:pPr>
        <w:ind w:firstLine="720"/>
        <w:jc w:val="both"/>
        <w:rPr>
          <w:rFonts w:ascii="Times New Roman" w:hAnsi="Times New Roman" w:cs="Times New Roman"/>
          <w:color w:val="1A1C1E"/>
          <w:sz w:val="24"/>
          <w:szCs w:val="24"/>
          <w:shd w:val="clear" w:color="auto" w:fill="FFFFFF"/>
        </w:rPr>
      </w:pPr>
    </w:p>
    <w:p w14:paraId="64CA804D" w14:textId="77777777" w:rsidR="002C3D57" w:rsidRDefault="002C3D57" w:rsidP="002C3D57">
      <w:pPr>
        <w:jc w:val="both"/>
        <w:rPr>
          <w:rFonts w:ascii="Times New Roman" w:hAnsi="Times New Roman" w:cs="Times New Roman"/>
          <w:color w:val="1A1C1E"/>
          <w:sz w:val="24"/>
          <w:szCs w:val="24"/>
          <w:shd w:val="clear" w:color="auto" w:fill="FFFFFF"/>
        </w:rPr>
      </w:pPr>
      <w:r>
        <w:rPr>
          <w:rFonts w:ascii="Times New Roman" w:hAnsi="Times New Roman" w:cs="Times New Roman"/>
          <w:color w:val="1A1C1E"/>
          <w:sz w:val="24"/>
          <w:szCs w:val="24"/>
          <w:shd w:val="clear" w:color="auto" w:fill="FFFFFF"/>
        </w:rPr>
        <w:t>Keywords : Supervision</w:t>
      </w:r>
      <w:r w:rsidRPr="00FE0A3D">
        <w:rPr>
          <w:rFonts w:ascii="Times New Roman" w:hAnsi="Times New Roman" w:cs="Times New Roman"/>
          <w:color w:val="1A1C1E"/>
          <w:sz w:val="24"/>
          <w:szCs w:val="24"/>
          <w:shd w:val="clear" w:color="auto" w:fill="FFFFFF"/>
        </w:rPr>
        <w:t xml:space="preserve">, Management , Zakat Regulation , Law Effectiveness​​ </w:t>
      </w:r>
      <w:r>
        <w:rPr>
          <w:rFonts w:ascii="Times New Roman" w:hAnsi="Times New Roman" w:cs="Times New Roman"/>
          <w:color w:val="1A1C1E"/>
          <w:sz w:val="24"/>
          <w:szCs w:val="24"/>
          <w:shd w:val="clear" w:color="auto" w:fill="FFFFFF"/>
        </w:rPr>
        <w:t>Theory</w:t>
      </w:r>
    </w:p>
    <w:p w14:paraId="47A8FCC3" w14:textId="77777777" w:rsidR="002C3D57" w:rsidRDefault="002C3D57" w:rsidP="002C3D57">
      <w:pPr>
        <w:jc w:val="both"/>
        <w:rPr>
          <w:rFonts w:ascii="Times New Roman" w:hAnsi="Times New Roman" w:cs="Times New Roman"/>
          <w:color w:val="1A1C1E"/>
          <w:sz w:val="24"/>
          <w:szCs w:val="24"/>
          <w:shd w:val="clear" w:color="auto" w:fill="FFFFFF"/>
        </w:rPr>
      </w:pPr>
    </w:p>
    <w:p w14:paraId="38F5A92B" w14:textId="77777777" w:rsidR="002C3D57" w:rsidRPr="00EF650F" w:rsidRDefault="002C3D57" w:rsidP="002C3D57">
      <w:pPr>
        <w:jc w:val="both"/>
        <w:rPr>
          <w:rFonts w:ascii="Times New Roman" w:hAnsi="Times New Roman" w:cs="Times New Roman"/>
          <w:b/>
          <w:color w:val="1A1C1E"/>
          <w:sz w:val="24"/>
          <w:szCs w:val="24"/>
          <w:shd w:val="clear" w:color="auto" w:fill="FFFFFF"/>
        </w:rPr>
      </w:pPr>
      <w:r w:rsidRPr="00EF650F">
        <w:rPr>
          <w:rFonts w:ascii="Times New Roman" w:hAnsi="Times New Roman" w:cs="Times New Roman"/>
          <w:b/>
          <w:color w:val="1A1C1E"/>
          <w:sz w:val="24"/>
          <w:szCs w:val="24"/>
          <w:shd w:val="clear" w:color="auto" w:fill="FFFFFF"/>
        </w:rPr>
        <w:lastRenderedPageBreak/>
        <w:t>A. Background of the Problem</w:t>
      </w:r>
    </w:p>
    <w:p w14:paraId="4367B8C7" w14:textId="77777777" w:rsidR="009F01FE" w:rsidRPr="009F01FE" w:rsidRDefault="009F01FE" w:rsidP="009D6084">
      <w:pPr>
        <w:spacing w:after="0" w:line="360" w:lineRule="auto"/>
        <w:ind w:firstLine="720"/>
        <w:jc w:val="both"/>
        <w:rPr>
          <w:rFonts w:ascii="Times New Roman" w:eastAsia="Times New Roman" w:hAnsi="Times New Roman" w:cs="Times New Roman"/>
          <w:sz w:val="24"/>
          <w:szCs w:val="24"/>
          <w:lang w:val="en-US"/>
        </w:rPr>
      </w:pPr>
      <w:r w:rsidRPr="009F01FE">
        <w:rPr>
          <w:rFonts w:ascii="Times New Roman" w:eastAsia="Times New Roman" w:hAnsi="Times New Roman" w:cs="Times New Roman"/>
          <w:bCs/>
          <w:sz w:val="24"/>
          <w:szCs w:val="24"/>
          <w:lang w:val="en-US"/>
        </w:rPr>
        <w:t>Law No. 23 of 2011 on zakat management essentially regulates the proper use of zakat funds collected by the government and society to prevent misuse.</w:t>
      </w:r>
      <w:r w:rsidRPr="009F01FE">
        <w:rPr>
          <w:rFonts w:ascii="Times New Roman" w:eastAsia="Times New Roman" w:hAnsi="Times New Roman" w:cs="Times New Roman"/>
          <w:sz w:val="24"/>
          <w:szCs w:val="24"/>
          <w:lang w:val="en-US"/>
        </w:rPr>
        <w:t xml:space="preserve"> One of its articles stipulates that actions such as owning, pledging, donating, selling, or transferring zakat are violations subject to a maximum imprisonment of five years or a fine of up to 500 million rupiah. The same applies if the funds are used for purposes not in accordance with Islamic law.</w:t>
      </w:r>
      <w:r w:rsidR="0080291C" w:rsidRPr="0080291C">
        <w:t xml:space="preserve"> </w:t>
      </w:r>
      <w:r w:rsidR="0080291C" w:rsidRPr="00001467">
        <w:rPr>
          <w:rStyle w:val="FootnoteReference"/>
        </w:rPr>
        <w:footnoteReference w:id="1"/>
      </w:r>
    </w:p>
    <w:p w14:paraId="7D28822E" w14:textId="77777777" w:rsidR="009F01FE" w:rsidRPr="009F01FE" w:rsidRDefault="009F01FE" w:rsidP="009D6084">
      <w:pPr>
        <w:spacing w:after="0" w:line="360" w:lineRule="auto"/>
        <w:ind w:firstLine="720"/>
        <w:jc w:val="both"/>
        <w:rPr>
          <w:rFonts w:ascii="Times New Roman" w:eastAsia="Times New Roman" w:hAnsi="Times New Roman" w:cs="Times New Roman"/>
          <w:sz w:val="24"/>
          <w:szCs w:val="24"/>
          <w:lang w:val="en-US"/>
        </w:rPr>
      </w:pPr>
      <w:r w:rsidRPr="009F01FE">
        <w:rPr>
          <w:rFonts w:ascii="Times New Roman" w:eastAsia="Times New Roman" w:hAnsi="Times New Roman" w:cs="Times New Roman"/>
          <w:sz w:val="24"/>
          <w:szCs w:val="24"/>
          <w:lang w:val="en-US"/>
        </w:rPr>
        <w:t>Due to numerous violations, the Ministry of Religious Affairs took action in January 2023 by releasing a list of 108 organizations that had illegally managed zakat funds without official permission. Interestingly, some of these organizations had been established and widely known to the public long before the zakat management law was enacted.</w:t>
      </w:r>
    </w:p>
    <w:p w14:paraId="16172164" w14:textId="77777777" w:rsidR="009F01FE" w:rsidRPr="009F01FE" w:rsidRDefault="009F01FE" w:rsidP="009D6084">
      <w:pPr>
        <w:spacing w:after="0" w:line="360" w:lineRule="auto"/>
        <w:ind w:firstLine="720"/>
        <w:jc w:val="both"/>
        <w:rPr>
          <w:rFonts w:ascii="Times New Roman" w:eastAsia="Times New Roman" w:hAnsi="Times New Roman" w:cs="Times New Roman"/>
          <w:sz w:val="24"/>
          <w:szCs w:val="24"/>
          <w:lang w:val="en-US"/>
        </w:rPr>
      </w:pPr>
      <w:r w:rsidRPr="009F01FE">
        <w:rPr>
          <w:rFonts w:ascii="Times New Roman" w:eastAsia="Times New Roman" w:hAnsi="Times New Roman" w:cs="Times New Roman"/>
          <w:sz w:val="24"/>
          <w:szCs w:val="24"/>
          <w:lang w:val="en-US"/>
        </w:rPr>
        <w:t xml:space="preserve">In South Kalimantan, on July 26, 2022, representatives from various religious fundraising institutions visited the Regional Office of the Ministry of Religious Affairs. A total of seven organizations attended: Rumah Zakat, </w:t>
      </w:r>
      <w:proofErr w:type="spellStart"/>
      <w:r w:rsidRPr="009F01FE">
        <w:rPr>
          <w:rFonts w:ascii="Times New Roman" w:eastAsia="Times New Roman" w:hAnsi="Times New Roman" w:cs="Times New Roman"/>
          <w:sz w:val="24"/>
          <w:szCs w:val="24"/>
          <w:lang w:val="en-US"/>
        </w:rPr>
        <w:t>Lazismu</w:t>
      </w:r>
      <w:proofErr w:type="spellEnd"/>
      <w:r w:rsidRPr="009F01FE">
        <w:rPr>
          <w:rFonts w:ascii="Times New Roman" w:eastAsia="Times New Roman" w:hAnsi="Times New Roman" w:cs="Times New Roman"/>
          <w:sz w:val="24"/>
          <w:szCs w:val="24"/>
          <w:lang w:val="en-US"/>
        </w:rPr>
        <w:t xml:space="preserve">, LMI, DT </w:t>
      </w:r>
      <w:proofErr w:type="spellStart"/>
      <w:r w:rsidRPr="009F01FE">
        <w:rPr>
          <w:rFonts w:ascii="Times New Roman" w:eastAsia="Times New Roman" w:hAnsi="Times New Roman" w:cs="Times New Roman"/>
          <w:sz w:val="24"/>
          <w:szCs w:val="24"/>
          <w:lang w:val="en-US"/>
        </w:rPr>
        <w:t>Peduli</w:t>
      </w:r>
      <w:proofErr w:type="spellEnd"/>
      <w:r w:rsidRPr="009F01FE">
        <w:rPr>
          <w:rFonts w:ascii="Times New Roman" w:eastAsia="Times New Roman" w:hAnsi="Times New Roman" w:cs="Times New Roman"/>
          <w:sz w:val="24"/>
          <w:szCs w:val="24"/>
          <w:lang w:val="en-US"/>
        </w:rPr>
        <w:t xml:space="preserve">, </w:t>
      </w:r>
      <w:proofErr w:type="spellStart"/>
      <w:r w:rsidRPr="009F01FE">
        <w:rPr>
          <w:rFonts w:ascii="Times New Roman" w:eastAsia="Times New Roman" w:hAnsi="Times New Roman" w:cs="Times New Roman"/>
          <w:sz w:val="24"/>
          <w:szCs w:val="24"/>
          <w:lang w:val="en-US"/>
        </w:rPr>
        <w:t>Griya</w:t>
      </w:r>
      <w:proofErr w:type="spellEnd"/>
      <w:r w:rsidRPr="009F01FE">
        <w:rPr>
          <w:rFonts w:ascii="Times New Roman" w:eastAsia="Times New Roman" w:hAnsi="Times New Roman" w:cs="Times New Roman"/>
          <w:sz w:val="24"/>
          <w:szCs w:val="24"/>
          <w:lang w:val="en-US"/>
        </w:rPr>
        <w:t xml:space="preserve"> Yatim </w:t>
      </w:r>
      <w:proofErr w:type="spellStart"/>
      <w:r w:rsidRPr="009F01FE">
        <w:rPr>
          <w:rFonts w:ascii="Times New Roman" w:eastAsia="Times New Roman" w:hAnsi="Times New Roman" w:cs="Times New Roman"/>
          <w:sz w:val="24"/>
          <w:szCs w:val="24"/>
          <w:lang w:val="en-US"/>
        </w:rPr>
        <w:t>Dhuafa</w:t>
      </w:r>
      <w:proofErr w:type="spellEnd"/>
      <w:r w:rsidRPr="009F01FE">
        <w:rPr>
          <w:rFonts w:ascii="Times New Roman" w:eastAsia="Times New Roman" w:hAnsi="Times New Roman" w:cs="Times New Roman"/>
          <w:sz w:val="24"/>
          <w:szCs w:val="24"/>
          <w:lang w:val="en-US"/>
        </w:rPr>
        <w:t xml:space="preserve">, </w:t>
      </w:r>
      <w:proofErr w:type="spellStart"/>
      <w:r w:rsidRPr="009F01FE">
        <w:rPr>
          <w:rFonts w:ascii="Times New Roman" w:eastAsia="Times New Roman" w:hAnsi="Times New Roman" w:cs="Times New Roman"/>
          <w:sz w:val="24"/>
          <w:szCs w:val="24"/>
          <w:lang w:val="en-US"/>
        </w:rPr>
        <w:t>Sahabat</w:t>
      </w:r>
      <w:proofErr w:type="spellEnd"/>
      <w:r w:rsidRPr="009F01FE">
        <w:rPr>
          <w:rFonts w:ascii="Times New Roman" w:eastAsia="Times New Roman" w:hAnsi="Times New Roman" w:cs="Times New Roman"/>
          <w:sz w:val="24"/>
          <w:szCs w:val="24"/>
          <w:lang w:val="en-US"/>
        </w:rPr>
        <w:t xml:space="preserve"> Yatim, and YBM BRILiaN. This visit was part of a socialization effort regarding the urgency of obtaining official permits, as around 17 nationally operating organizations were suspected of not yet having operational licenses in South Kalimantan.</w:t>
      </w:r>
      <w:r w:rsidR="0080291C" w:rsidRPr="0080291C">
        <w:t xml:space="preserve"> </w:t>
      </w:r>
      <w:r w:rsidR="0080291C" w:rsidRPr="00001467">
        <w:rPr>
          <w:rStyle w:val="FootnoteReference"/>
        </w:rPr>
        <w:footnoteReference w:id="2"/>
      </w:r>
    </w:p>
    <w:p w14:paraId="1068A46A" w14:textId="77777777" w:rsidR="009F01FE" w:rsidRPr="009F01FE" w:rsidRDefault="009F01FE" w:rsidP="009D6084">
      <w:pPr>
        <w:spacing w:after="0" w:line="360" w:lineRule="auto"/>
        <w:ind w:firstLine="720"/>
        <w:jc w:val="both"/>
        <w:rPr>
          <w:rFonts w:ascii="Times New Roman" w:eastAsia="Times New Roman" w:hAnsi="Times New Roman" w:cs="Times New Roman"/>
          <w:sz w:val="24"/>
          <w:szCs w:val="24"/>
          <w:lang w:val="en-US"/>
        </w:rPr>
      </w:pPr>
      <w:r w:rsidRPr="009F01FE">
        <w:rPr>
          <w:rFonts w:ascii="Times New Roman" w:eastAsia="Times New Roman" w:hAnsi="Times New Roman" w:cs="Times New Roman"/>
          <w:sz w:val="24"/>
          <w:szCs w:val="24"/>
          <w:lang w:val="en-US"/>
        </w:rPr>
        <w:t>Based on these facts and the background above, this study aims to explore how the government implements oversight of zakat management organizations in accordance with applicable laws and regulations.</w:t>
      </w:r>
    </w:p>
    <w:p w14:paraId="19783AFF" w14:textId="77777777" w:rsidR="002C3D57" w:rsidRDefault="002C3D57" w:rsidP="002C3D57">
      <w:pPr>
        <w:spacing w:after="0" w:line="360" w:lineRule="auto"/>
        <w:ind w:firstLine="720"/>
        <w:jc w:val="both"/>
        <w:rPr>
          <w:rFonts w:ascii="Times New Roman" w:hAnsi="Times New Roman" w:cs="Times New Roman"/>
          <w:color w:val="1A1C1E"/>
          <w:sz w:val="24"/>
          <w:szCs w:val="24"/>
          <w:shd w:val="clear" w:color="auto" w:fill="FFFFFF"/>
        </w:rPr>
      </w:pPr>
    </w:p>
    <w:p w14:paraId="347BFCDD" w14:textId="77777777" w:rsidR="002C3D57" w:rsidRPr="00EF650F" w:rsidRDefault="002C3D57" w:rsidP="002C3D57">
      <w:pPr>
        <w:spacing w:after="0" w:line="360" w:lineRule="auto"/>
        <w:jc w:val="both"/>
        <w:rPr>
          <w:rFonts w:ascii="Times New Roman" w:hAnsi="Times New Roman" w:cs="Times New Roman"/>
          <w:b/>
          <w:color w:val="1A1C1E"/>
          <w:sz w:val="24"/>
          <w:szCs w:val="24"/>
          <w:shd w:val="clear" w:color="auto" w:fill="FFFFFF"/>
        </w:rPr>
      </w:pPr>
      <w:r w:rsidRPr="00EF650F">
        <w:rPr>
          <w:rFonts w:ascii="Times New Roman" w:hAnsi="Times New Roman" w:cs="Times New Roman"/>
          <w:b/>
          <w:color w:val="1A1C1E"/>
          <w:sz w:val="24"/>
          <w:szCs w:val="24"/>
          <w:shd w:val="clear" w:color="auto" w:fill="FFFFFF"/>
        </w:rPr>
        <w:t>B. Theoretical Foundation</w:t>
      </w:r>
    </w:p>
    <w:p w14:paraId="13A074EB" w14:textId="77777777" w:rsidR="00DF379A" w:rsidRPr="00DF379A" w:rsidRDefault="00DF379A" w:rsidP="005E6CAC">
      <w:pPr>
        <w:spacing w:after="0" w:line="360" w:lineRule="auto"/>
        <w:ind w:firstLine="720"/>
        <w:jc w:val="both"/>
        <w:rPr>
          <w:rFonts w:ascii="Times New Roman" w:eastAsia="Times New Roman" w:hAnsi="Times New Roman" w:cs="Times New Roman"/>
          <w:sz w:val="24"/>
          <w:szCs w:val="24"/>
          <w:lang w:val="en-US"/>
        </w:rPr>
      </w:pPr>
      <w:r w:rsidRPr="00DF379A">
        <w:rPr>
          <w:rFonts w:ascii="Times New Roman" w:eastAsia="Times New Roman" w:hAnsi="Times New Roman" w:cs="Times New Roman"/>
          <w:sz w:val="24"/>
          <w:szCs w:val="24"/>
          <w:lang w:val="en-US"/>
        </w:rPr>
        <w:lastRenderedPageBreak/>
        <w:t xml:space="preserve">After the enactment of </w:t>
      </w:r>
      <w:r w:rsidRPr="00DF379A">
        <w:rPr>
          <w:rFonts w:ascii="Times New Roman" w:eastAsia="Times New Roman" w:hAnsi="Times New Roman" w:cs="Times New Roman"/>
          <w:bCs/>
          <w:sz w:val="24"/>
          <w:szCs w:val="24"/>
          <w:lang w:val="en-US"/>
        </w:rPr>
        <w:t>Law No. 23 of 2011 on Zakat Management</w:t>
      </w:r>
      <w:r w:rsidRPr="00DF379A">
        <w:rPr>
          <w:rFonts w:ascii="Times New Roman" w:eastAsia="Times New Roman" w:hAnsi="Times New Roman" w:cs="Times New Roman"/>
          <w:sz w:val="24"/>
          <w:szCs w:val="24"/>
          <w:lang w:val="en-US"/>
        </w:rPr>
        <w:t xml:space="preserve">, there are two types of Zakat Management Organizations (OPZ) responsible for managing zakat in Indonesia: </w:t>
      </w:r>
      <w:proofErr w:type="gramStart"/>
      <w:r w:rsidRPr="00DF379A">
        <w:rPr>
          <w:rFonts w:ascii="Times New Roman" w:eastAsia="Times New Roman" w:hAnsi="Times New Roman" w:cs="Times New Roman"/>
          <w:sz w:val="24"/>
          <w:szCs w:val="24"/>
          <w:lang w:val="en-US"/>
        </w:rPr>
        <w:t>the</w:t>
      </w:r>
      <w:proofErr w:type="gramEnd"/>
      <w:r w:rsidRPr="00DF379A">
        <w:rPr>
          <w:rFonts w:ascii="Times New Roman" w:eastAsia="Times New Roman" w:hAnsi="Times New Roman" w:cs="Times New Roman"/>
          <w:sz w:val="24"/>
          <w:szCs w:val="24"/>
          <w:lang w:val="en-US"/>
        </w:rPr>
        <w:t xml:space="preserve"> </w:t>
      </w:r>
      <w:r w:rsidRPr="00DF379A">
        <w:rPr>
          <w:rFonts w:ascii="Times New Roman" w:eastAsia="Times New Roman" w:hAnsi="Times New Roman" w:cs="Times New Roman"/>
          <w:bCs/>
          <w:sz w:val="24"/>
          <w:szCs w:val="24"/>
          <w:lang w:val="en-US"/>
        </w:rPr>
        <w:t>National Zakat Board (BAZNAS)</w:t>
      </w:r>
      <w:r w:rsidRPr="00DF379A">
        <w:rPr>
          <w:rFonts w:ascii="Times New Roman" w:eastAsia="Times New Roman" w:hAnsi="Times New Roman" w:cs="Times New Roman"/>
          <w:sz w:val="24"/>
          <w:szCs w:val="24"/>
          <w:lang w:val="en-US"/>
        </w:rPr>
        <w:t xml:space="preserve"> and </w:t>
      </w:r>
      <w:r w:rsidRPr="00DF379A">
        <w:rPr>
          <w:rFonts w:ascii="Times New Roman" w:eastAsia="Times New Roman" w:hAnsi="Times New Roman" w:cs="Times New Roman"/>
          <w:bCs/>
          <w:sz w:val="24"/>
          <w:szCs w:val="24"/>
          <w:lang w:val="en-US"/>
        </w:rPr>
        <w:t>Zakat Management Institutions (LAZ)</w:t>
      </w:r>
      <w:r w:rsidRPr="00DF379A">
        <w:rPr>
          <w:rFonts w:ascii="Times New Roman" w:eastAsia="Times New Roman" w:hAnsi="Times New Roman" w:cs="Times New Roman"/>
          <w:sz w:val="24"/>
          <w:szCs w:val="24"/>
          <w:lang w:val="en-US"/>
        </w:rPr>
        <w:t>. BAZNAS is a government body tasked with managing zakat, consisting of BAZNAS at the national, provincial, and district/city levels. Meanwhile, LAZ is a non-governmental institution established by the community to assist in the collection, distribution, and utilization of zakat.</w:t>
      </w:r>
    </w:p>
    <w:p w14:paraId="0DB20B8E" w14:textId="77777777" w:rsidR="00DF379A" w:rsidRPr="00DF379A" w:rsidRDefault="00DF379A" w:rsidP="005E6CAC">
      <w:pPr>
        <w:spacing w:after="0" w:line="360" w:lineRule="auto"/>
        <w:ind w:firstLine="720"/>
        <w:jc w:val="both"/>
        <w:rPr>
          <w:rFonts w:ascii="Times New Roman" w:eastAsia="Times New Roman" w:hAnsi="Times New Roman" w:cs="Times New Roman"/>
          <w:sz w:val="24"/>
          <w:szCs w:val="24"/>
          <w:lang w:val="en-US"/>
        </w:rPr>
      </w:pPr>
      <w:r w:rsidRPr="00DF379A">
        <w:rPr>
          <w:rFonts w:ascii="Times New Roman" w:eastAsia="Times New Roman" w:hAnsi="Times New Roman" w:cs="Times New Roman"/>
          <w:sz w:val="24"/>
          <w:szCs w:val="24"/>
          <w:lang w:val="en-US"/>
        </w:rPr>
        <w:t>The government established BAZNAS to manage zakat at the national level. BAZNAS has the authority to manage zakat and perform functions such as planning, implementation, control, and reporting.</w:t>
      </w:r>
      <w:r w:rsidR="005E2DD7" w:rsidRPr="005E2DD7">
        <w:t xml:space="preserve"> </w:t>
      </w:r>
      <w:r w:rsidR="005E2DD7" w:rsidRPr="00001467">
        <w:rPr>
          <w:rStyle w:val="FootnoteReference"/>
        </w:rPr>
        <w:footnoteReference w:id="3"/>
      </w:r>
    </w:p>
    <w:p w14:paraId="0271F233" w14:textId="77777777" w:rsidR="00DF379A" w:rsidRPr="00DF379A" w:rsidRDefault="00DF379A" w:rsidP="005E6CAC">
      <w:pPr>
        <w:spacing w:after="0" w:line="360" w:lineRule="auto"/>
        <w:ind w:firstLine="720"/>
        <w:jc w:val="both"/>
        <w:rPr>
          <w:rFonts w:ascii="Times New Roman" w:eastAsia="Times New Roman" w:hAnsi="Times New Roman" w:cs="Times New Roman"/>
          <w:sz w:val="24"/>
          <w:szCs w:val="24"/>
          <w:lang w:val="en-US"/>
        </w:rPr>
      </w:pPr>
      <w:r w:rsidRPr="00DF379A">
        <w:rPr>
          <w:rFonts w:ascii="Times New Roman" w:eastAsia="Times New Roman" w:hAnsi="Times New Roman" w:cs="Times New Roman"/>
          <w:sz w:val="24"/>
          <w:szCs w:val="24"/>
          <w:lang w:val="en-US"/>
        </w:rPr>
        <w:t xml:space="preserve">According to Articles 34 and 35 of Law No. 23 of 2011, those authorized to oversee zakat management include the </w:t>
      </w:r>
      <w:r w:rsidRPr="00DF379A">
        <w:rPr>
          <w:rFonts w:ascii="Times New Roman" w:eastAsia="Times New Roman" w:hAnsi="Times New Roman" w:cs="Times New Roman"/>
          <w:bCs/>
          <w:sz w:val="24"/>
          <w:szCs w:val="24"/>
          <w:lang w:val="en-US"/>
        </w:rPr>
        <w:t>Minister, Governors, Regents/Mayors,</w:t>
      </w:r>
      <w:r w:rsidRPr="00DF379A">
        <w:rPr>
          <w:rFonts w:ascii="Times New Roman" w:eastAsia="Times New Roman" w:hAnsi="Times New Roman" w:cs="Times New Roman"/>
          <w:sz w:val="24"/>
          <w:szCs w:val="24"/>
          <w:lang w:val="en-US"/>
        </w:rPr>
        <w:t xml:space="preserve"> and the </w:t>
      </w:r>
      <w:r w:rsidRPr="00DF379A">
        <w:rPr>
          <w:rFonts w:ascii="Times New Roman" w:eastAsia="Times New Roman" w:hAnsi="Times New Roman" w:cs="Times New Roman"/>
          <w:bCs/>
          <w:sz w:val="24"/>
          <w:szCs w:val="24"/>
          <w:lang w:val="en-US"/>
        </w:rPr>
        <w:t>public</w:t>
      </w:r>
      <w:r w:rsidRPr="00DF379A">
        <w:rPr>
          <w:rFonts w:ascii="Times New Roman" w:eastAsia="Times New Roman" w:hAnsi="Times New Roman" w:cs="Times New Roman"/>
          <w:sz w:val="24"/>
          <w:szCs w:val="24"/>
          <w:lang w:val="en-US"/>
        </w:rPr>
        <w:t xml:space="preserve">, each within their respective jurisdictions. The Minister referred to here is the </w:t>
      </w:r>
      <w:r w:rsidRPr="00DF379A">
        <w:rPr>
          <w:rFonts w:ascii="Times New Roman" w:eastAsia="Times New Roman" w:hAnsi="Times New Roman" w:cs="Times New Roman"/>
          <w:bCs/>
          <w:sz w:val="24"/>
          <w:szCs w:val="24"/>
          <w:lang w:val="en-US"/>
        </w:rPr>
        <w:t>Minister of Religious Affairs of the Republic of Indonesia</w:t>
      </w:r>
      <w:r w:rsidRPr="00DF379A">
        <w:rPr>
          <w:rFonts w:ascii="Times New Roman" w:eastAsia="Times New Roman" w:hAnsi="Times New Roman" w:cs="Times New Roman"/>
          <w:sz w:val="24"/>
          <w:szCs w:val="24"/>
          <w:lang w:val="en-US"/>
        </w:rPr>
        <w:t>, represented by officials within the Ministry of Religious Affairs.</w:t>
      </w:r>
    </w:p>
    <w:p w14:paraId="68653710" w14:textId="77777777" w:rsidR="00DF379A" w:rsidRPr="00DF379A" w:rsidRDefault="00DF379A" w:rsidP="005E6CAC">
      <w:pPr>
        <w:spacing w:after="0" w:line="360" w:lineRule="auto"/>
        <w:ind w:firstLine="720"/>
        <w:jc w:val="both"/>
        <w:rPr>
          <w:rFonts w:ascii="Times New Roman" w:eastAsia="Times New Roman" w:hAnsi="Times New Roman" w:cs="Times New Roman"/>
          <w:sz w:val="24"/>
          <w:szCs w:val="24"/>
          <w:lang w:val="en-US"/>
        </w:rPr>
      </w:pPr>
      <w:r w:rsidRPr="00DF379A">
        <w:rPr>
          <w:rFonts w:ascii="Times New Roman" w:eastAsia="Times New Roman" w:hAnsi="Times New Roman" w:cs="Times New Roman"/>
          <w:sz w:val="24"/>
          <w:szCs w:val="24"/>
          <w:lang w:val="en-US"/>
        </w:rPr>
        <w:t xml:space="preserve">Supervision of BAZNAS and LAZ performance is conducted </w:t>
      </w:r>
      <w:r w:rsidRPr="00DF379A">
        <w:rPr>
          <w:rFonts w:ascii="Times New Roman" w:eastAsia="Times New Roman" w:hAnsi="Times New Roman" w:cs="Times New Roman"/>
          <w:bCs/>
          <w:sz w:val="24"/>
          <w:szCs w:val="24"/>
          <w:lang w:val="en-US"/>
        </w:rPr>
        <w:t>internally</w:t>
      </w:r>
      <w:r w:rsidRPr="00DF379A">
        <w:rPr>
          <w:rFonts w:ascii="Times New Roman" w:eastAsia="Times New Roman" w:hAnsi="Times New Roman" w:cs="Times New Roman"/>
          <w:sz w:val="24"/>
          <w:szCs w:val="24"/>
          <w:lang w:val="en-US"/>
        </w:rPr>
        <w:t xml:space="preserve"> by internal auditors within each institution, and </w:t>
      </w:r>
      <w:r w:rsidRPr="00DF379A">
        <w:rPr>
          <w:rFonts w:ascii="Times New Roman" w:eastAsia="Times New Roman" w:hAnsi="Times New Roman" w:cs="Times New Roman"/>
          <w:bCs/>
          <w:sz w:val="24"/>
          <w:szCs w:val="24"/>
          <w:lang w:val="en-US"/>
        </w:rPr>
        <w:t>externally</w:t>
      </w:r>
      <w:r w:rsidRPr="00DF379A">
        <w:rPr>
          <w:rFonts w:ascii="Times New Roman" w:eastAsia="Times New Roman" w:hAnsi="Times New Roman" w:cs="Times New Roman"/>
          <w:sz w:val="24"/>
          <w:szCs w:val="24"/>
          <w:lang w:val="en-US"/>
        </w:rPr>
        <w:t xml:space="preserve"> by the government and the public. The scope of supervision includes financial aspects, institutional performance, implementation of laws and regulations, and compliance with Islamic principles. Oversight commissions may seek assistance from public accountants to support their supervisory work. Supervision activities cover work plan drafts, the execution of current-year programs, and end-of-year financial reports.</w:t>
      </w:r>
    </w:p>
    <w:p w14:paraId="0DFE44EC" w14:textId="77777777" w:rsidR="00DF379A" w:rsidRPr="00DF379A" w:rsidRDefault="00DF379A" w:rsidP="005E6CAC">
      <w:pPr>
        <w:spacing w:after="0" w:line="360" w:lineRule="auto"/>
        <w:ind w:firstLine="720"/>
        <w:jc w:val="both"/>
        <w:rPr>
          <w:rFonts w:ascii="Times New Roman" w:eastAsia="Times New Roman" w:hAnsi="Times New Roman" w:cs="Times New Roman"/>
          <w:sz w:val="24"/>
          <w:szCs w:val="24"/>
          <w:lang w:val="en-US"/>
        </w:rPr>
      </w:pPr>
      <w:r w:rsidRPr="00DF379A">
        <w:rPr>
          <w:rFonts w:ascii="Times New Roman" w:eastAsia="Times New Roman" w:hAnsi="Times New Roman" w:cs="Times New Roman"/>
          <w:sz w:val="24"/>
          <w:szCs w:val="24"/>
          <w:lang w:val="en-US"/>
        </w:rPr>
        <w:t>The public can actively participate in monitoring the performance of zakat institutions. This role is recognized in zakat management regulations.</w:t>
      </w:r>
      <w:r w:rsidR="005E2DD7" w:rsidRPr="005E2DD7">
        <w:t xml:space="preserve"> </w:t>
      </w:r>
      <w:r w:rsidR="005E2DD7" w:rsidRPr="00001467">
        <w:rPr>
          <w:rStyle w:val="FootnoteReference"/>
        </w:rPr>
        <w:footnoteReference w:id="4"/>
      </w:r>
    </w:p>
    <w:p w14:paraId="6EA6CF9F" w14:textId="77777777" w:rsidR="00DF379A" w:rsidRPr="00DF379A" w:rsidRDefault="00DF379A" w:rsidP="005E6CAC">
      <w:pPr>
        <w:spacing w:after="0" w:line="360" w:lineRule="auto"/>
        <w:ind w:firstLine="720"/>
        <w:jc w:val="both"/>
        <w:rPr>
          <w:rFonts w:ascii="Times New Roman" w:eastAsia="Times New Roman" w:hAnsi="Times New Roman" w:cs="Times New Roman"/>
          <w:sz w:val="24"/>
          <w:szCs w:val="24"/>
          <w:lang w:val="en-US"/>
        </w:rPr>
      </w:pPr>
      <w:r w:rsidRPr="00DF379A">
        <w:rPr>
          <w:rFonts w:ascii="Times New Roman" w:eastAsia="Times New Roman" w:hAnsi="Times New Roman" w:cs="Times New Roman"/>
          <w:sz w:val="24"/>
          <w:szCs w:val="24"/>
          <w:lang w:val="en-US"/>
        </w:rPr>
        <w:t xml:space="preserve">The Zakat Management Law also imposes </w:t>
      </w:r>
      <w:r w:rsidRPr="00DF379A">
        <w:rPr>
          <w:rFonts w:ascii="Times New Roman" w:eastAsia="Times New Roman" w:hAnsi="Times New Roman" w:cs="Times New Roman"/>
          <w:bCs/>
          <w:sz w:val="24"/>
          <w:szCs w:val="24"/>
          <w:lang w:val="en-US"/>
        </w:rPr>
        <w:t>administrative sanctions</w:t>
      </w:r>
      <w:r w:rsidRPr="00DF379A">
        <w:rPr>
          <w:rFonts w:ascii="Times New Roman" w:eastAsia="Times New Roman" w:hAnsi="Times New Roman" w:cs="Times New Roman"/>
          <w:sz w:val="24"/>
          <w:szCs w:val="24"/>
          <w:lang w:val="en-US"/>
        </w:rPr>
        <w:t xml:space="preserve"> on OPZs that violate reporting obligations and fail to manage funds according to the rules. These </w:t>
      </w:r>
      <w:r w:rsidRPr="00DF379A">
        <w:rPr>
          <w:rFonts w:ascii="Times New Roman" w:eastAsia="Times New Roman" w:hAnsi="Times New Roman" w:cs="Times New Roman"/>
          <w:sz w:val="24"/>
          <w:szCs w:val="24"/>
          <w:lang w:val="en-US"/>
        </w:rPr>
        <w:lastRenderedPageBreak/>
        <w:t xml:space="preserve">sanctions include </w:t>
      </w:r>
      <w:r w:rsidRPr="00DF379A">
        <w:rPr>
          <w:rFonts w:ascii="Times New Roman" w:eastAsia="Times New Roman" w:hAnsi="Times New Roman" w:cs="Times New Roman"/>
          <w:bCs/>
          <w:sz w:val="24"/>
          <w:szCs w:val="24"/>
          <w:lang w:val="en-US"/>
        </w:rPr>
        <w:t>written warnings</w:t>
      </w:r>
      <w:r w:rsidRPr="00DF379A">
        <w:rPr>
          <w:rFonts w:ascii="Times New Roman" w:eastAsia="Times New Roman" w:hAnsi="Times New Roman" w:cs="Times New Roman"/>
          <w:sz w:val="24"/>
          <w:szCs w:val="24"/>
          <w:lang w:val="en-US"/>
        </w:rPr>
        <w:t xml:space="preserve">, </w:t>
      </w:r>
      <w:r w:rsidRPr="00DF379A">
        <w:rPr>
          <w:rFonts w:ascii="Times New Roman" w:eastAsia="Times New Roman" w:hAnsi="Times New Roman" w:cs="Times New Roman"/>
          <w:bCs/>
          <w:sz w:val="24"/>
          <w:szCs w:val="24"/>
          <w:lang w:val="en-US"/>
        </w:rPr>
        <w:t>temporary suspension</w:t>
      </w:r>
      <w:r w:rsidRPr="00DF379A">
        <w:rPr>
          <w:rFonts w:ascii="Times New Roman" w:eastAsia="Times New Roman" w:hAnsi="Times New Roman" w:cs="Times New Roman"/>
          <w:sz w:val="24"/>
          <w:szCs w:val="24"/>
          <w:lang w:val="en-US"/>
        </w:rPr>
        <w:t xml:space="preserve">, and </w:t>
      </w:r>
      <w:r w:rsidRPr="00DF379A">
        <w:rPr>
          <w:rFonts w:ascii="Times New Roman" w:eastAsia="Times New Roman" w:hAnsi="Times New Roman" w:cs="Times New Roman"/>
          <w:bCs/>
          <w:sz w:val="24"/>
          <w:szCs w:val="24"/>
          <w:lang w:val="en-US"/>
        </w:rPr>
        <w:t>revocation of licenses</w:t>
      </w:r>
      <w:r w:rsidRPr="00DF379A">
        <w:rPr>
          <w:rFonts w:ascii="Times New Roman" w:eastAsia="Times New Roman" w:hAnsi="Times New Roman" w:cs="Times New Roman"/>
          <w:sz w:val="24"/>
          <w:szCs w:val="24"/>
          <w:lang w:val="en-US"/>
        </w:rPr>
        <w:t>. The core obligations of OPZs include submitting zakat audit reports to BAZNAS</w:t>
      </w:r>
      <w:r w:rsidR="005E2DD7" w:rsidRPr="0096512A">
        <w:rPr>
          <w:rStyle w:val="FootnoteReference"/>
          <w:rFonts w:ascii="Times New Roman" w:hAnsi="Times New Roman" w:cs="Times New Roman"/>
          <w:sz w:val="24"/>
          <w:szCs w:val="24"/>
        </w:rPr>
        <w:footnoteReference w:id="5"/>
      </w:r>
      <w:r w:rsidRPr="00DF379A">
        <w:rPr>
          <w:rFonts w:ascii="Times New Roman" w:eastAsia="Times New Roman" w:hAnsi="Times New Roman" w:cs="Times New Roman"/>
          <w:sz w:val="24"/>
          <w:szCs w:val="24"/>
          <w:lang w:val="en-US"/>
        </w:rPr>
        <w:t xml:space="preserve">, issuing zakat deposit receipts to </w:t>
      </w:r>
      <w:proofErr w:type="spellStart"/>
      <w:r w:rsidRPr="00DF379A">
        <w:rPr>
          <w:rFonts w:ascii="Times New Roman" w:eastAsia="Times New Roman" w:hAnsi="Times New Roman" w:cs="Times New Roman"/>
          <w:sz w:val="24"/>
          <w:szCs w:val="24"/>
          <w:lang w:val="en-US"/>
        </w:rPr>
        <w:t>muzaki</w:t>
      </w:r>
      <w:proofErr w:type="spellEnd"/>
      <w:r w:rsidRPr="00DF379A">
        <w:rPr>
          <w:rFonts w:ascii="Times New Roman" w:eastAsia="Times New Roman" w:hAnsi="Times New Roman" w:cs="Times New Roman"/>
          <w:sz w:val="24"/>
          <w:szCs w:val="24"/>
          <w:lang w:val="en-US"/>
        </w:rPr>
        <w:t xml:space="preserve"> (zakat givers)</w:t>
      </w:r>
      <w:r w:rsidR="005E2DD7" w:rsidRPr="005E2DD7">
        <w:rPr>
          <w:rFonts w:ascii="Times New Roman" w:hAnsi="Times New Roman" w:cs="Times New Roman"/>
          <w:sz w:val="24"/>
          <w:szCs w:val="24"/>
        </w:rPr>
        <w:t xml:space="preserve"> </w:t>
      </w:r>
      <w:r w:rsidR="005E2DD7" w:rsidRPr="0096512A">
        <w:rPr>
          <w:rStyle w:val="FootnoteReference"/>
          <w:rFonts w:ascii="Times New Roman" w:hAnsi="Times New Roman" w:cs="Times New Roman"/>
          <w:sz w:val="24"/>
          <w:szCs w:val="24"/>
        </w:rPr>
        <w:footnoteReference w:id="6"/>
      </w:r>
      <w:r w:rsidRPr="00DF379A">
        <w:rPr>
          <w:rFonts w:ascii="Times New Roman" w:eastAsia="Times New Roman" w:hAnsi="Times New Roman" w:cs="Times New Roman"/>
          <w:sz w:val="24"/>
          <w:szCs w:val="24"/>
          <w:lang w:val="en-US"/>
        </w:rPr>
        <w:t xml:space="preserve">, managing </w:t>
      </w:r>
      <w:proofErr w:type="spellStart"/>
      <w:r w:rsidRPr="00DF379A">
        <w:rPr>
          <w:rFonts w:ascii="Times New Roman" w:eastAsia="Times New Roman" w:hAnsi="Times New Roman" w:cs="Times New Roman"/>
          <w:sz w:val="24"/>
          <w:szCs w:val="24"/>
          <w:lang w:val="en-US"/>
        </w:rPr>
        <w:t>infaq</w:t>
      </w:r>
      <w:proofErr w:type="spellEnd"/>
      <w:r w:rsidRPr="00DF379A">
        <w:rPr>
          <w:rFonts w:ascii="Times New Roman" w:eastAsia="Times New Roman" w:hAnsi="Times New Roman" w:cs="Times New Roman"/>
          <w:sz w:val="24"/>
          <w:szCs w:val="24"/>
          <w:lang w:val="en-US"/>
        </w:rPr>
        <w:t xml:space="preserve">, </w:t>
      </w:r>
      <w:proofErr w:type="spellStart"/>
      <w:r w:rsidRPr="00DF379A">
        <w:rPr>
          <w:rFonts w:ascii="Times New Roman" w:eastAsia="Times New Roman" w:hAnsi="Times New Roman" w:cs="Times New Roman"/>
          <w:sz w:val="24"/>
          <w:szCs w:val="24"/>
          <w:lang w:val="en-US"/>
        </w:rPr>
        <w:t>sadaqah</w:t>
      </w:r>
      <w:proofErr w:type="spellEnd"/>
      <w:r w:rsidRPr="00DF379A">
        <w:rPr>
          <w:rFonts w:ascii="Times New Roman" w:eastAsia="Times New Roman" w:hAnsi="Times New Roman" w:cs="Times New Roman"/>
          <w:sz w:val="24"/>
          <w:szCs w:val="24"/>
          <w:lang w:val="en-US"/>
        </w:rPr>
        <w:t>, and other religious social funds according to their intended purposes and Islamic law</w:t>
      </w:r>
      <w:r w:rsidR="005E2DD7" w:rsidRPr="0096512A">
        <w:rPr>
          <w:rStyle w:val="FootnoteReference"/>
          <w:rFonts w:ascii="Times New Roman" w:hAnsi="Times New Roman" w:cs="Times New Roman"/>
          <w:sz w:val="24"/>
          <w:szCs w:val="24"/>
        </w:rPr>
        <w:footnoteReference w:id="7"/>
      </w:r>
      <w:r w:rsidRPr="00DF379A">
        <w:rPr>
          <w:rFonts w:ascii="Times New Roman" w:eastAsia="Times New Roman" w:hAnsi="Times New Roman" w:cs="Times New Roman"/>
          <w:sz w:val="24"/>
          <w:szCs w:val="24"/>
          <w:lang w:val="en-US"/>
        </w:rPr>
        <w:t>, recording these funds separately in financial statements</w:t>
      </w:r>
      <w:r w:rsidR="005E2DD7" w:rsidRPr="0096512A">
        <w:rPr>
          <w:rStyle w:val="FootnoteReference"/>
          <w:rFonts w:ascii="Times New Roman" w:hAnsi="Times New Roman" w:cs="Times New Roman"/>
          <w:sz w:val="24"/>
          <w:szCs w:val="24"/>
        </w:rPr>
        <w:footnoteReference w:id="8"/>
      </w:r>
      <w:r w:rsidRPr="00DF379A">
        <w:rPr>
          <w:rFonts w:ascii="Times New Roman" w:eastAsia="Times New Roman" w:hAnsi="Times New Roman" w:cs="Times New Roman"/>
          <w:sz w:val="24"/>
          <w:szCs w:val="24"/>
          <w:lang w:val="en-US"/>
        </w:rPr>
        <w:t>, and submitting comprehensive reports to BAZNAS and local governments</w:t>
      </w:r>
      <w:r w:rsidR="005E2DD7" w:rsidRPr="0096512A">
        <w:rPr>
          <w:rStyle w:val="FootnoteReference"/>
          <w:rFonts w:ascii="Times New Roman" w:hAnsi="Times New Roman" w:cs="Times New Roman"/>
          <w:sz w:val="24"/>
          <w:szCs w:val="24"/>
        </w:rPr>
        <w:footnoteReference w:id="9"/>
      </w:r>
      <w:r w:rsidR="005E2DD7" w:rsidRPr="0096512A">
        <w:rPr>
          <w:rFonts w:ascii="Times New Roman" w:hAnsi="Times New Roman" w:cs="Times New Roman"/>
          <w:sz w:val="24"/>
          <w:szCs w:val="24"/>
        </w:rPr>
        <w:t>.</w:t>
      </w:r>
      <w:r w:rsidRPr="00DF379A">
        <w:rPr>
          <w:rFonts w:ascii="Times New Roman" w:eastAsia="Times New Roman" w:hAnsi="Times New Roman" w:cs="Times New Roman"/>
          <w:sz w:val="24"/>
          <w:szCs w:val="24"/>
          <w:lang w:val="en-US"/>
        </w:rPr>
        <w:t xml:space="preserve"> These administrative sanctions aim to ensure transparency, accountability, and compliance in managing public funds professionally and in accordance with sharia.</w:t>
      </w:r>
    </w:p>
    <w:p w14:paraId="10780851" w14:textId="77777777" w:rsidR="00DF379A" w:rsidRPr="00DF379A" w:rsidRDefault="00DF379A" w:rsidP="005E6CAC">
      <w:pPr>
        <w:spacing w:after="0" w:line="360" w:lineRule="auto"/>
        <w:ind w:firstLine="720"/>
        <w:jc w:val="both"/>
        <w:rPr>
          <w:rFonts w:ascii="Times New Roman" w:eastAsia="Times New Roman" w:hAnsi="Times New Roman" w:cs="Times New Roman"/>
          <w:sz w:val="24"/>
          <w:szCs w:val="24"/>
          <w:lang w:val="en-US"/>
        </w:rPr>
      </w:pPr>
      <w:r w:rsidRPr="00DF379A">
        <w:rPr>
          <w:rFonts w:ascii="Times New Roman" w:eastAsia="Times New Roman" w:hAnsi="Times New Roman" w:cs="Times New Roman"/>
          <w:sz w:val="24"/>
          <w:szCs w:val="24"/>
          <w:lang w:val="en-US"/>
        </w:rPr>
        <w:t xml:space="preserve">The law also provides for </w:t>
      </w:r>
      <w:r w:rsidRPr="00DF379A">
        <w:rPr>
          <w:rFonts w:ascii="Times New Roman" w:eastAsia="Times New Roman" w:hAnsi="Times New Roman" w:cs="Times New Roman"/>
          <w:bCs/>
          <w:sz w:val="24"/>
          <w:szCs w:val="24"/>
          <w:lang w:val="en-US"/>
        </w:rPr>
        <w:t>criminal sanctions</w:t>
      </w:r>
      <w:r w:rsidRPr="00DF379A">
        <w:rPr>
          <w:rFonts w:ascii="Times New Roman" w:eastAsia="Times New Roman" w:hAnsi="Times New Roman" w:cs="Times New Roman"/>
          <w:sz w:val="24"/>
          <w:szCs w:val="24"/>
          <w:lang w:val="en-US"/>
        </w:rPr>
        <w:t xml:space="preserve">. Article 39 states that anyone who intentionally fails to distribute zakat in accordance with Islamic law may face up to </w:t>
      </w:r>
      <w:r w:rsidRPr="00DF379A">
        <w:rPr>
          <w:rFonts w:ascii="Times New Roman" w:eastAsia="Times New Roman" w:hAnsi="Times New Roman" w:cs="Times New Roman"/>
          <w:bCs/>
          <w:sz w:val="24"/>
          <w:szCs w:val="24"/>
          <w:lang w:val="en-US"/>
        </w:rPr>
        <w:t>5 years imprisonment and/or a fine of up to IDR 500 million</w:t>
      </w:r>
      <w:r w:rsidR="005E2DD7" w:rsidRPr="00E32C94">
        <w:rPr>
          <w:rStyle w:val="FootnoteReference"/>
          <w:rFonts w:ascii="Times New Roman" w:hAnsi="Times New Roman" w:cs="Times New Roman"/>
          <w:sz w:val="24"/>
          <w:szCs w:val="24"/>
        </w:rPr>
        <w:footnoteReference w:id="10"/>
      </w:r>
      <w:r w:rsidRPr="00DF379A">
        <w:rPr>
          <w:rFonts w:ascii="Times New Roman" w:eastAsia="Times New Roman" w:hAnsi="Times New Roman" w:cs="Times New Roman"/>
          <w:sz w:val="24"/>
          <w:szCs w:val="24"/>
          <w:lang w:val="en-US"/>
        </w:rPr>
        <w:t xml:space="preserve">. Article 40 stipulates similar penalties for misusing zakat, </w:t>
      </w:r>
      <w:proofErr w:type="spellStart"/>
      <w:r w:rsidRPr="00DF379A">
        <w:rPr>
          <w:rFonts w:ascii="Times New Roman" w:eastAsia="Times New Roman" w:hAnsi="Times New Roman" w:cs="Times New Roman"/>
          <w:sz w:val="24"/>
          <w:szCs w:val="24"/>
          <w:lang w:val="en-US"/>
        </w:rPr>
        <w:t>infaq</w:t>
      </w:r>
      <w:proofErr w:type="spellEnd"/>
      <w:r w:rsidRPr="00DF379A">
        <w:rPr>
          <w:rFonts w:ascii="Times New Roman" w:eastAsia="Times New Roman" w:hAnsi="Times New Roman" w:cs="Times New Roman"/>
          <w:sz w:val="24"/>
          <w:szCs w:val="24"/>
          <w:lang w:val="en-US"/>
        </w:rPr>
        <w:t xml:space="preserve">, </w:t>
      </w:r>
      <w:proofErr w:type="spellStart"/>
      <w:r w:rsidRPr="00DF379A">
        <w:rPr>
          <w:rFonts w:ascii="Times New Roman" w:eastAsia="Times New Roman" w:hAnsi="Times New Roman" w:cs="Times New Roman"/>
          <w:sz w:val="24"/>
          <w:szCs w:val="24"/>
          <w:lang w:val="en-US"/>
        </w:rPr>
        <w:t>sadaqah</w:t>
      </w:r>
      <w:proofErr w:type="spellEnd"/>
      <w:r w:rsidRPr="00DF379A">
        <w:rPr>
          <w:rFonts w:ascii="Times New Roman" w:eastAsia="Times New Roman" w:hAnsi="Times New Roman" w:cs="Times New Roman"/>
          <w:sz w:val="24"/>
          <w:szCs w:val="24"/>
          <w:lang w:val="en-US"/>
        </w:rPr>
        <w:t>, and other religious social funds, such as unlawfully selling or transferring them</w:t>
      </w:r>
      <w:r w:rsidR="005E2DD7" w:rsidRPr="00E32C94">
        <w:rPr>
          <w:rStyle w:val="FootnoteReference"/>
          <w:rFonts w:ascii="Times New Roman" w:hAnsi="Times New Roman" w:cs="Times New Roman"/>
          <w:sz w:val="24"/>
          <w:szCs w:val="24"/>
        </w:rPr>
        <w:footnoteReference w:id="11"/>
      </w:r>
      <w:r w:rsidRPr="00DF379A">
        <w:rPr>
          <w:rFonts w:ascii="Times New Roman" w:eastAsia="Times New Roman" w:hAnsi="Times New Roman" w:cs="Times New Roman"/>
          <w:sz w:val="24"/>
          <w:szCs w:val="24"/>
          <w:lang w:val="en-US"/>
        </w:rPr>
        <w:t xml:space="preserve">. Article 41 provides for </w:t>
      </w:r>
      <w:r w:rsidRPr="00DF379A">
        <w:rPr>
          <w:rFonts w:ascii="Times New Roman" w:eastAsia="Times New Roman" w:hAnsi="Times New Roman" w:cs="Times New Roman"/>
          <w:bCs/>
          <w:sz w:val="24"/>
          <w:szCs w:val="24"/>
          <w:lang w:val="en-US"/>
        </w:rPr>
        <w:t>up to 1 year imprisonment and/or a fine of up to IDR 50 million</w:t>
      </w:r>
      <w:r w:rsidRPr="00DF379A">
        <w:rPr>
          <w:rFonts w:ascii="Times New Roman" w:eastAsia="Times New Roman" w:hAnsi="Times New Roman" w:cs="Times New Roman"/>
          <w:sz w:val="24"/>
          <w:szCs w:val="24"/>
          <w:lang w:val="en-US"/>
        </w:rPr>
        <w:t xml:space="preserve"> for individuals acting as zakat administrators (amil) without authorization from competent officials</w:t>
      </w:r>
      <w:r w:rsidR="005E2DD7" w:rsidRPr="00E32C94">
        <w:rPr>
          <w:rStyle w:val="FootnoteReference"/>
          <w:rFonts w:ascii="Times New Roman" w:hAnsi="Times New Roman" w:cs="Times New Roman"/>
          <w:sz w:val="24"/>
          <w:szCs w:val="24"/>
        </w:rPr>
        <w:footnoteReference w:id="12"/>
      </w:r>
      <w:r w:rsidRPr="00DF379A">
        <w:rPr>
          <w:rFonts w:ascii="Times New Roman" w:eastAsia="Times New Roman" w:hAnsi="Times New Roman" w:cs="Times New Roman"/>
          <w:sz w:val="24"/>
          <w:szCs w:val="24"/>
          <w:lang w:val="en-US"/>
        </w:rPr>
        <w:t>. These provisions aim to maintain accountability, prevent misuse, and ensure zakat is distributed in accordance with sharia.</w:t>
      </w:r>
    </w:p>
    <w:p w14:paraId="67E3C126" w14:textId="77777777" w:rsidR="00DF379A" w:rsidRPr="00DF379A" w:rsidRDefault="00DF379A" w:rsidP="005E6CAC">
      <w:pPr>
        <w:spacing w:after="0" w:line="360" w:lineRule="auto"/>
        <w:ind w:firstLine="720"/>
        <w:jc w:val="both"/>
        <w:rPr>
          <w:rFonts w:ascii="Times New Roman" w:eastAsia="Times New Roman" w:hAnsi="Times New Roman" w:cs="Times New Roman"/>
          <w:sz w:val="24"/>
          <w:szCs w:val="24"/>
          <w:lang w:val="en-US"/>
        </w:rPr>
      </w:pPr>
      <w:r w:rsidRPr="00DF379A">
        <w:rPr>
          <w:rFonts w:ascii="Times New Roman" w:eastAsia="Times New Roman" w:hAnsi="Times New Roman" w:cs="Times New Roman"/>
          <w:sz w:val="24"/>
          <w:szCs w:val="24"/>
          <w:lang w:val="en-US"/>
        </w:rPr>
        <w:t xml:space="preserve">However, both administrative and criminal sanctions will not be effective without a </w:t>
      </w:r>
      <w:r w:rsidRPr="00DF379A">
        <w:rPr>
          <w:rFonts w:ascii="Times New Roman" w:eastAsia="Times New Roman" w:hAnsi="Times New Roman" w:cs="Times New Roman"/>
          <w:bCs/>
          <w:sz w:val="24"/>
          <w:szCs w:val="24"/>
          <w:lang w:val="en-US"/>
        </w:rPr>
        <w:t>zakat oversight body</w:t>
      </w:r>
      <w:r w:rsidRPr="00DF379A">
        <w:rPr>
          <w:rFonts w:ascii="Times New Roman" w:eastAsia="Times New Roman" w:hAnsi="Times New Roman" w:cs="Times New Roman"/>
          <w:sz w:val="24"/>
          <w:szCs w:val="24"/>
          <w:lang w:val="en-US"/>
        </w:rPr>
        <w:t xml:space="preserve">. Therefore, it is necessary to establish an </w:t>
      </w:r>
      <w:r w:rsidRPr="00DF379A">
        <w:rPr>
          <w:rFonts w:ascii="Times New Roman" w:eastAsia="Times New Roman" w:hAnsi="Times New Roman" w:cs="Times New Roman"/>
          <w:bCs/>
          <w:sz w:val="24"/>
          <w:szCs w:val="24"/>
          <w:lang w:val="en-US"/>
        </w:rPr>
        <w:t>independent supervisory institution</w:t>
      </w:r>
      <w:r w:rsidRPr="00DF379A">
        <w:rPr>
          <w:rFonts w:ascii="Times New Roman" w:eastAsia="Times New Roman" w:hAnsi="Times New Roman" w:cs="Times New Roman"/>
          <w:sz w:val="24"/>
          <w:szCs w:val="24"/>
          <w:lang w:val="en-US"/>
        </w:rPr>
        <w:t xml:space="preserve"> consisting of zakat stakeholders such as the government, </w:t>
      </w:r>
      <w:proofErr w:type="spellStart"/>
      <w:r w:rsidRPr="00DF379A">
        <w:rPr>
          <w:rFonts w:ascii="Times New Roman" w:eastAsia="Times New Roman" w:hAnsi="Times New Roman" w:cs="Times New Roman"/>
          <w:sz w:val="24"/>
          <w:szCs w:val="24"/>
          <w:lang w:val="en-US"/>
        </w:rPr>
        <w:t>muzaki</w:t>
      </w:r>
      <w:proofErr w:type="spellEnd"/>
      <w:r w:rsidRPr="00DF379A">
        <w:rPr>
          <w:rFonts w:ascii="Times New Roman" w:eastAsia="Times New Roman" w:hAnsi="Times New Roman" w:cs="Times New Roman"/>
          <w:sz w:val="24"/>
          <w:szCs w:val="24"/>
          <w:lang w:val="en-US"/>
        </w:rPr>
        <w:t xml:space="preserve">, </w:t>
      </w:r>
      <w:proofErr w:type="spellStart"/>
      <w:r w:rsidRPr="00DF379A">
        <w:rPr>
          <w:rFonts w:ascii="Times New Roman" w:eastAsia="Times New Roman" w:hAnsi="Times New Roman" w:cs="Times New Roman"/>
          <w:sz w:val="24"/>
          <w:szCs w:val="24"/>
          <w:lang w:val="en-US"/>
        </w:rPr>
        <w:t>mustahik</w:t>
      </w:r>
      <w:proofErr w:type="spellEnd"/>
      <w:r w:rsidRPr="00DF379A">
        <w:rPr>
          <w:rFonts w:ascii="Times New Roman" w:eastAsia="Times New Roman" w:hAnsi="Times New Roman" w:cs="Times New Roman"/>
          <w:sz w:val="24"/>
          <w:szCs w:val="24"/>
          <w:lang w:val="en-US"/>
        </w:rPr>
        <w:t xml:space="preserve"> (zakat recipients), and the public, to ensure better zakat management.</w:t>
      </w:r>
    </w:p>
    <w:p w14:paraId="2775B1B6" w14:textId="77777777" w:rsidR="00DF379A" w:rsidRPr="00DF379A" w:rsidRDefault="00DF379A" w:rsidP="005E2DD7">
      <w:pPr>
        <w:spacing w:after="0" w:line="360" w:lineRule="auto"/>
        <w:ind w:firstLine="720"/>
        <w:jc w:val="both"/>
        <w:rPr>
          <w:rFonts w:ascii="Times New Roman" w:eastAsia="Times New Roman" w:hAnsi="Times New Roman" w:cs="Times New Roman"/>
          <w:sz w:val="24"/>
          <w:szCs w:val="24"/>
          <w:lang w:val="en-US"/>
        </w:rPr>
      </w:pPr>
      <w:r w:rsidRPr="00DF379A">
        <w:rPr>
          <w:rFonts w:ascii="Times New Roman" w:eastAsia="Times New Roman" w:hAnsi="Times New Roman" w:cs="Times New Roman"/>
          <w:sz w:val="24"/>
          <w:szCs w:val="24"/>
          <w:lang w:val="en-US"/>
        </w:rPr>
        <w:lastRenderedPageBreak/>
        <w:t xml:space="preserve">This study applies </w:t>
      </w:r>
      <w:r w:rsidRPr="00DF379A">
        <w:rPr>
          <w:rFonts w:ascii="Times New Roman" w:eastAsia="Times New Roman" w:hAnsi="Times New Roman" w:cs="Times New Roman"/>
          <w:bCs/>
          <w:sz w:val="24"/>
          <w:szCs w:val="24"/>
          <w:lang w:val="en-US"/>
        </w:rPr>
        <w:t>Legal Effectiveness Theory</w:t>
      </w:r>
      <w:r w:rsidRPr="00DF379A">
        <w:rPr>
          <w:rFonts w:ascii="Times New Roman" w:eastAsia="Times New Roman" w:hAnsi="Times New Roman" w:cs="Times New Roman"/>
          <w:sz w:val="24"/>
          <w:szCs w:val="24"/>
          <w:lang w:val="en-US"/>
        </w:rPr>
        <w:t xml:space="preserve"> as the grand theory, </w:t>
      </w:r>
      <w:r w:rsidRPr="00DF379A">
        <w:rPr>
          <w:rFonts w:ascii="Times New Roman" w:eastAsia="Times New Roman" w:hAnsi="Times New Roman" w:cs="Times New Roman"/>
          <w:bCs/>
          <w:sz w:val="24"/>
          <w:szCs w:val="24"/>
          <w:lang w:val="en-US"/>
        </w:rPr>
        <w:t>Good Governance Theory</w:t>
      </w:r>
      <w:r w:rsidRPr="00DF379A">
        <w:rPr>
          <w:rFonts w:ascii="Times New Roman" w:eastAsia="Times New Roman" w:hAnsi="Times New Roman" w:cs="Times New Roman"/>
          <w:sz w:val="24"/>
          <w:szCs w:val="24"/>
          <w:lang w:val="en-US"/>
        </w:rPr>
        <w:t xml:space="preserve"> as the middle theory, and </w:t>
      </w:r>
      <w:r w:rsidRPr="00DF379A">
        <w:rPr>
          <w:rFonts w:ascii="Times New Roman" w:eastAsia="Times New Roman" w:hAnsi="Times New Roman" w:cs="Times New Roman"/>
          <w:bCs/>
          <w:sz w:val="24"/>
          <w:szCs w:val="24"/>
          <w:lang w:val="en-US"/>
        </w:rPr>
        <w:t>Supervision Theory</w:t>
      </w:r>
      <w:r w:rsidRPr="00DF379A">
        <w:rPr>
          <w:rFonts w:ascii="Times New Roman" w:eastAsia="Times New Roman" w:hAnsi="Times New Roman" w:cs="Times New Roman"/>
          <w:sz w:val="24"/>
          <w:szCs w:val="24"/>
          <w:lang w:val="en-US"/>
        </w:rPr>
        <w:t xml:space="preserve"> as the applied theory.</w:t>
      </w:r>
    </w:p>
    <w:p w14:paraId="692F63F6" w14:textId="77777777" w:rsidR="002C3D57" w:rsidRPr="003603C0" w:rsidRDefault="002C3D57" w:rsidP="00AA2475">
      <w:pPr>
        <w:spacing w:after="0" w:line="360" w:lineRule="auto"/>
        <w:jc w:val="both"/>
        <w:rPr>
          <w:rFonts w:ascii="Times New Roman" w:hAnsi="Times New Roman" w:cs="Times New Roman"/>
          <w:b/>
          <w:sz w:val="24"/>
          <w:szCs w:val="24"/>
        </w:rPr>
      </w:pPr>
      <w:r w:rsidRPr="003603C0">
        <w:rPr>
          <w:rFonts w:ascii="Times New Roman" w:hAnsi="Times New Roman" w:cs="Times New Roman"/>
          <w:b/>
          <w:sz w:val="24"/>
          <w:szCs w:val="24"/>
        </w:rPr>
        <w:t>C. Research Method</w:t>
      </w:r>
    </w:p>
    <w:p w14:paraId="5A1AD432" w14:textId="77777777" w:rsidR="00AA2475" w:rsidRPr="00AA2475" w:rsidRDefault="00AA2475" w:rsidP="00AA2475">
      <w:pPr>
        <w:spacing w:after="0" w:line="360" w:lineRule="auto"/>
        <w:ind w:firstLine="720"/>
        <w:jc w:val="both"/>
        <w:rPr>
          <w:rFonts w:ascii="Times New Roman" w:eastAsia="Times New Roman" w:hAnsi="Times New Roman" w:cs="Times New Roman"/>
          <w:sz w:val="24"/>
          <w:szCs w:val="24"/>
          <w:lang w:val="en-US"/>
        </w:rPr>
      </w:pPr>
      <w:r w:rsidRPr="00AA2475">
        <w:rPr>
          <w:rFonts w:ascii="Times New Roman" w:eastAsia="Times New Roman" w:hAnsi="Times New Roman" w:cs="Times New Roman"/>
          <w:sz w:val="24"/>
          <w:szCs w:val="24"/>
          <w:lang w:val="en-US"/>
        </w:rPr>
        <w:t>This research is empirical in nature and employs a qualitative method. The approach used in this study is a juridical (legal) approach, supplemented by management science perspectives.</w:t>
      </w:r>
    </w:p>
    <w:p w14:paraId="524B575B" w14:textId="77777777" w:rsidR="00AA2475" w:rsidRPr="00AA2475" w:rsidRDefault="00AA2475" w:rsidP="00AA2475">
      <w:pPr>
        <w:spacing w:after="0" w:line="360" w:lineRule="auto"/>
        <w:ind w:firstLine="720"/>
        <w:jc w:val="both"/>
        <w:rPr>
          <w:rFonts w:ascii="Times New Roman" w:eastAsia="Times New Roman" w:hAnsi="Times New Roman" w:cs="Times New Roman"/>
          <w:sz w:val="24"/>
          <w:szCs w:val="24"/>
          <w:lang w:val="en-US"/>
        </w:rPr>
      </w:pPr>
      <w:r w:rsidRPr="00AA2475">
        <w:rPr>
          <w:rFonts w:ascii="Times New Roman" w:eastAsia="Times New Roman" w:hAnsi="Times New Roman" w:cs="Times New Roman"/>
          <w:sz w:val="24"/>
          <w:szCs w:val="24"/>
          <w:lang w:val="en-US"/>
        </w:rPr>
        <w:t>South Kalimantan was chosen as the research location considering that it serves as the gateway to the Kalimantan region and has a majority Muslim population, with distinct religious behavior among its community.</w:t>
      </w:r>
    </w:p>
    <w:p w14:paraId="2F632C0E" w14:textId="77777777" w:rsidR="00AA2475" w:rsidRPr="00AA2475" w:rsidRDefault="00AA2475" w:rsidP="00AA2475">
      <w:pPr>
        <w:spacing w:after="0" w:line="360" w:lineRule="auto"/>
        <w:ind w:firstLine="720"/>
        <w:jc w:val="both"/>
        <w:rPr>
          <w:rFonts w:ascii="Times New Roman" w:eastAsia="Times New Roman" w:hAnsi="Times New Roman" w:cs="Times New Roman"/>
          <w:sz w:val="24"/>
          <w:szCs w:val="24"/>
          <w:lang w:val="en-US"/>
        </w:rPr>
      </w:pPr>
      <w:r w:rsidRPr="00AA2475">
        <w:rPr>
          <w:rFonts w:ascii="Times New Roman" w:eastAsia="Times New Roman" w:hAnsi="Times New Roman" w:cs="Times New Roman"/>
          <w:sz w:val="24"/>
          <w:szCs w:val="24"/>
          <w:lang w:val="en-US"/>
        </w:rPr>
        <w:t>The researcher selected three institutions within the same zakat oversight hierarchy as research subjects: one institution responsible for supervision, namely the Regional Office of the Ministry of Religious Affairs of South Kalimantan, and two institutions being supervised—BAZNAS, the official government zakat body, and Rumah Zakat, a private zakat institution (LAZ) that has been operating in South Kalimantan for 16 years. The object of the research is everything related to the supervision system and its components derived from these subjects.</w:t>
      </w:r>
    </w:p>
    <w:p w14:paraId="0A9DE171" w14:textId="77777777" w:rsidR="00AA2475" w:rsidRPr="00AA2475" w:rsidRDefault="00AA2475" w:rsidP="00AA2475">
      <w:pPr>
        <w:spacing w:after="0" w:line="360" w:lineRule="auto"/>
        <w:ind w:firstLine="360"/>
        <w:jc w:val="both"/>
        <w:rPr>
          <w:rFonts w:ascii="Times New Roman" w:eastAsia="Times New Roman" w:hAnsi="Times New Roman" w:cs="Times New Roman"/>
          <w:sz w:val="24"/>
          <w:szCs w:val="24"/>
          <w:lang w:val="en-US"/>
        </w:rPr>
      </w:pPr>
      <w:r w:rsidRPr="00AA2475">
        <w:rPr>
          <w:rFonts w:ascii="Times New Roman" w:eastAsia="Times New Roman" w:hAnsi="Times New Roman" w:cs="Times New Roman"/>
          <w:sz w:val="24"/>
          <w:szCs w:val="24"/>
          <w:lang w:val="en-US"/>
        </w:rPr>
        <w:t>There are two categories of data in this study:</w:t>
      </w:r>
    </w:p>
    <w:p w14:paraId="65DE630C" w14:textId="77777777" w:rsidR="00AA2475" w:rsidRPr="00AA2475" w:rsidRDefault="00AA2475" w:rsidP="00AA2475">
      <w:pPr>
        <w:numPr>
          <w:ilvl w:val="0"/>
          <w:numId w:val="6"/>
        </w:numPr>
        <w:spacing w:after="0" w:line="360" w:lineRule="auto"/>
        <w:jc w:val="both"/>
        <w:rPr>
          <w:rFonts w:ascii="Times New Roman" w:eastAsia="Times New Roman" w:hAnsi="Times New Roman" w:cs="Times New Roman"/>
          <w:sz w:val="24"/>
          <w:szCs w:val="24"/>
          <w:lang w:val="en-US"/>
        </w:rPr>
      </w:pPr>
      <w:r w:rsidRPr="00AA2475">
        <w:rPr>
          <w:rFonts w:ascii="Times New Roman" w:eastAsia="Times New Roman" w:hAnsi="Times New Roman" w:cs="Times New Roman"/>
          <w:sz w:val="24"/>
          <w:szCs w:val="24"/>
          <w:lang w:val="en-US"/>
        </w:rPr>
        <w:t xml:space="preserve">Primary data, obtained from in-depth interviews about the supervision of zakat, </w:t>
      </w:r>
      <w:proofErr w:type="spellStart"/>
      <w:r w:rsidRPr="00AA2475">
        <w:rPr>
          <w:rFonts w:ascii="Times New Roman" w:eastAsia="Times New Roman" w:hAnsi="Times New Roman" w:cs="Times New Roman"/>
          <w:sz w:val="24"/>
          <w:szCs w:val="24"/>
          <w:lang w:val="en-US"/>
        </w:rPr>
        <w:t>infaq</w:t>
      </w:r>
      <w:proofErr w:type="spellEnd"/>
      <w:r w:rsidRPr="00AA2475">
        <w:rPr>
          <w:rFonts w:ascii="Times New Roman" w:eastAsia="Times New Roman" w:hAnsi="Times New Roman" w:cs="Times New Roman"/>
          <w:sz w:val="24"/>
          <w:szCs w:val="24"/>
          <w:lang w:val="en-US"/>
        </w:rPr>
        <w:t xml:space="preserve">, and </w:t>
      </w:r>
      <w:proofErr w:type="spellStart"/>
      <w:r w:rsidRPr="00AA2475">
        <w:rPr>
          <w:rFonts w:ascii="Times New Roman" w:eastAsia="Times New Roman" w:hAnsi="Times New Roman" w:cs="Times New Roman"/>
          <w:sz w:val="24"/>
          <w:szCs w:val="24"/>
          <w:lang w:val="en-US"/>
        </w:rPr>
        <w:t>sadaqah</w:t>
      </w:r>
      <w:proofErr w:type="spellEnd"/>
      <w:r w:rsidRPr="00AA2475">
        <w:rPr>
          <w:rFonts w:ascii="Times New Roman" w:eastAsia="Times New Roman" w:hAnsi="Times New Roman" w:cs="Times New Roman"/>
          <w:sz w:val="24"/>
          <w:szCs w:val="24"/>
          <w:lang w:val="en-US"/>
        </w:rPr>
        <w:t xml:space="preserve"> management.</w:t>
      </w:r>
    </w:p>
    <w:p w14:paraId="1F8AA9A4" w14:textId="77777777" w:rsidR="00AA2475" w:rsidRPr="00AA2475" w:rsidRDefault="00AA2475" w:rsidP="00AA2475">
      <w:pPr>
        <w:numPr>
          <w:ilvl w:val="0"/>
          <w:numId w:val="6"/>
        </w:numPr>
        <w:spacing w:after="0" w:line="360" w:lineRule="auto"/>
        <w:jc w:val="both"/>
        <w:rPr>
          <w:rFonts w:ascii="Times New Roman" w:eastAsia="Times New Roman" w:hAnsi="Times New Roman" w:cs="Times New Roman"/>
          <w:sz w:val="24"/>
          <w:szCs w:val="24"/>
          <w:lang w:val="en-US"/>
        </w:rPr>
      </w:pPr>
      <w:r w:rsidRPr="00AA2475">
        <w:rPr>
          <w:rFonts w:ascii="Times New Roman" w:eastAsia="Times New Roman" w:hAnsi="Times New Roman" w:cs="Times New Roman"/>
          <w:sz w:val="24"/>
          <w:szCs w:val="24"/>
          <w:lang w:val="en-US"/>
        </w:rPr>
        <w:t>Secondary data, sourced from books and previous research findings.</w:t>
      </w:r>
    </w:p>
    <w:p w14:paraId="259AA9BC" w14:textId="77777777" w:rsidR="002C3D57" w:rsidRDefault="002C3D57" w:rsidP="002C3D57">
      <w:pPr>
        <w:spacing w:line="360" w:lineRule="auto"/>
        <w:ind w:firstLine="720"/>
        <w:jc w:val="both"/>
        <w:rPr>
          <w:rFonts w:ascii="Times New Roman" w:hAnsi="Times New Roman" w:cs="Times New Roman"/>
          <w:sz w:val="24"/>
          <w:szCs w:val="24"/>
        </w:rPr>
      </w:pPr>
    </w:p>
    <w:p w14:paraId="396E4AC5" w14:textId="77777777" w:rsidR="002C3D57" w:rsidRPr="003603C0" w:rsidRDefault="002C3D57" w:rsidP="002C3D57">
      <w:pPr>
        <w:spacing w:line="360" w:lineRule="auto"/>
        <w:jc w:val="both"/>
        <w:rPr>
          <w:rFonts w:ascii="Times New Roman" w:hAnsi="Times New Roman" w:cs="Times New Roman"/>
          <w:b/>
          <w:sz w:val="24"/>
          <w:szCs w:val="24"/>
        </w:rPr>
      </w:pPr>
      <w:r w:rsidRPr="003603C0">
        <w:rPr>
          <w:rFonts w:ascii="Times New Roman" w:hAnsi="Times New Roman" w:cs="Times New Roman"/>
          <w:b/>
          <w:sz w:val="24"/>
          <w:szCs w:val="24"/>
        </w:rPr>
        <w:t>D. Research Results and Discussion</w:t>
      </w:r>
    </w:p>
    <w:p w14:paraId="57372741" w14:textId="77777777" w:rsidR="00AA2475" w:rsidRDefault="00AA2475" w:rsidP="00AA2475">
      <w:pPr>
        <w:spacing w:after="0" w:line="360" w:lineRule="auto"/>
        <w:ind w:firstLine="720"/>
        <w:jc w:val="both"/>
        <w:rPr>
          <w:rFonts w:ascii="Times New Roman" w:eastAsia="Times New Roman" w:hAnsi="Times New Roman" w:cs="Times New Roman"/>
          <w:sz w:val="24"/>
          <w:szCs w:val="24"/>
          <w:lang w:val="en-US"/>
        </w:rPr>
      </w:pPr>
      <w:r w:rsidRPr="00AA2475">
        <w:rPr>
          <w:rFonts w:ascii="Times New Roman" w:eastAsia="Times New Roman" w:hAnsi="Times New Roman" w:cs="Times New Roman"/>
          <w:sz w:val="24"/>
          <w:szCs w:val="24"/>
          <w:lang w:val="en-US"/>
        </w:rPr>
        <w:t>In analyzing the research data, the researcher refers to the opinion of Achmad Ali</w:t>
      </w:r>
      <w:r w:rsidRPr="00001467">
        <w:rPr>
          <w:rStyle w:val="FootnoteReference"/>
        </w:rPr>
        <w:footnoteReference w:id="13"/>
      </w:r>
      <w:r w:rsidRPr="00AA2475">
        <w:rPr>
          <w:rFonts w:ascii="Times New Roman" w:eastAsia="Times New Roman" w:hAnsi="Times New Roman" w:cs="Times New Roman"/>
          <w:sz w:val="24"/>
          <w:szCs w:val="24"/>
          <w:lang w:val="en-US"/>
        </w:rPr>
        <w:t xml:space="preserve">, who stated that if we want to understand the effectiveness of the law, we must </w:t>
      </w:r>
      <w:r w:rsidRPr="00AA2475">
        <w:rPr>
          <w:rFonts w:ascii="Times New Roman" w:eastAsia="Times New Roman" w:hAnsi="Times New Roman" w:cs="Times New Roman"/>
          <w:sz w:val="24"/>
          <w:szCs w:val="24"/>
          <w:lang w:val="en-US"/>
        </w:rPr>
        <w:lastRenderedPageBreak/>
        <w:t>first measure "the extent to which legal rules are obeyed or disobeyed." Furthermore, Achmad Ali emphasized that the factors that generally influence the effectiveness of legislation are the professionalism and optimal execution of the roles, authorities, and functions of law enforcers—both in carrying out their assigned duties and in enforcing the law itself. Therefore, the researcher will analyze the extent to which legal regulations have been implemented or not implemented in South Kalimantan.</w:t>
      </w:r>
    </w:p>
    <w:p w14:paraId="79E9D196" w14:textId="77777777" w:rsidR="00AA2475" w:rsidRPr="00AA2475" w:rsidRDefault="00AA2475" w:rsidP="00AA2475">
      <w:pPr>
        <w:spacing w:after="0" w:line="360" w:lineRule="auto"/>
        <w:ind w:firstLine="720"/>
        <w:jc w:val="both"/>
        <w:rPr>
          <w:rFonts w:ascii="Times New Roman" w:eastAsia="Times New Roman" w:hAnsi="Times New Roman" w:cs="Times New Roman"/>
          <w:sz w:val="24"/>
          <w:szCs w:val="24"/>
          <w:lang w:val="en-US"/>
        </w:rPr>
      </w:pPr>
      <w:r w:rsidRPr="00AA2475">
        <w:rPr>
          <w:rFonts w:ascii="Times New Roman" w:eastAsia="Times New Roman" w:hAnsi="Times New Roman" w:cs="Times New Roman"/>
          <w:sz w:val="24"/>
          <w:szCs w:val="24"/>
          <w:lang w:val="en-US"/>
        </w:rPr>
        <w:t xml:space="preserve"> Based on interviews with several sources, there are several aspects that will be further analyzed in this study: zakat institution licensing, report submission, audit implementation, and operational cost management.</w:t>
      </w:r>
    </w:p>
    <w:p w14:paraId="1A1A53B1" w14:textId="77777777" w:rsidR="002C3D57" w:rsidRPr="003603C0" w:rsidRDefault="002C3D57" w:rsidP="000812ED">
      <w:pPr>
        <w:spacing w:after="0" w:line="360" w:lineRule="auto"/>
        <w:ind w:firstLine="720"/>
        <w:jc w:val="both"/>
        <w:rPr>
          <w:rFonts w:ascii="Times New Roman" w:hAnsi="Times New Roman" w:cs="Times New Roman"/>
          <w:sz w:val="24"/>
          <w:szCs w:val="24"/>
        </w:rPr>
      </w:pPr>
    </w:p>
    <w:p w14:paraId="7F096BDD" w14:textId="77777777" w:rsidR="002C3D57" w:rsidRPr="003603C0" w:rsidRDefault="002C3D57" w:rsidP="00C2413F">
      <w:pPr>
        <w:spacing w:after="0" w:line="360" w:lineRule="auto"/>
        <w:ind w:firstLine="720"/>
        <w:jc w:val="both"/>
        <w:rPr>
          <w:rFonts w:ascii="Times New Roman" w:hAnsi="Times New Roman" w:cs="Times New Roman"/>
          <w:b/>
          <w:sz w:val="24"/>
          <w:szCs w:val="24"/>
        </w:rPr>
      </w:pPr>
      <w:r w:rsidRPr="003603C0">
        <w:rPr>
          <w:rFonts w:ascii="Times New Roman" w:hAnsi="Times New Roman" w:cs="Times New Roman"/>
          <w:b/>
          <w:sz w:val="24"/>
          <w:szCs w:val="24"/>
        </w:rPr>
        <w:t>1. Licensing</w:t>
      </w:r>
    </w:p>
    <w:p w14:paraId="277BF0D4" w14:textId="77777777" w:rsidR="00533FD8" w:rsidRPr="00533FD8" w:rsidRDefault="00533FD8" w:rsidP="00C2413F">
      <w:pPr>
        <w:spacing w:after="0" w:line="360" w:lineRule="auto"/>
        <w:ind w:firstLine="720"/>
        <w:jc w:val="both"/>
        <w:rPr>
          <w:rFonts w:ascii="Times New Roman" w:eastAsia="Times New Roman" w:hAnsi="Times New Roman" w:cs="Times New Roman"/>
          <w:sz w:val="24"/>
          <w:szCs w:val="24"/>
          <w:lang w:val="en-US"/>
        </w:rPr>
      </w:pPr>
      <w:r w:rsidRPr="00533FD8">
        <w:rPr>
          <w:rFonts w:ascii="Times New Roman" w:eastAsia="Times New Roman" w:hAnsi="Times New Roman" w:cs="Times New Roman"/>
          <w:sz w:val="24"/>
          <w:szCs w:val="24"/>
          <w:lang w:val="en-US"/>
        </w:rPr>
        <w:t>When analyzing the licensing of zakat institutions, what is meant here is zakat institutions managed by the community, referred to as Lembaga Amil Zakat (LAZ). Meanwhile, BAZNAS is a government-established zakat institution whose formation process is regulated by law.</w:t>
      </w:r>
    </w:p>
    <w:p w14:paraId="58D2AC16" w14:textId="77777777" w:rsidR="00533FD8" w:rsidRPr="00533FD8" w:rsidRDefault="00533FD8" w:rsidP="00C2413F">
      <w:pPr>
        <w:spacing w:after="0" w:line="360" w:lineRule="auto"/>
        <w:ind w:firstLine="720"/>
        <w:jc w:val="both"/>
        <w:rPr>
          <w:rFonts w:ascii="Times New Roman" w:eastAsia="Times New Roman" w:hAnsi="Times New Roman" w:cs="Times New Roman"/>
          <w:sz w:val="24"/>
          <w:szCs w:val="24"/>
          <w:lang w:val="en-US"/>
        </w:rPr>
      </w:pPr>
      <w:r w:rsidRPr="00533FD8">
        <w:rPr>
          <w:rFonts w:ascii="Times New Roman" w:eastAsia="Times New Roman" w:hAnsi="Times New Roman" w:cs="Times New Roman"/>
          <w:sz w:val="24"/>
          <w:szCs w:val="24"/>
          <w:lang w:val="en-US"/>
        </w:rPr>
        <w:t xml:space="preserve">Our findings from interviews with sources show that there are 11 zakat management institutions registered in South Kalimantan, with varying legal and operational statuses. Of these, 8 institutions have official Decrees (SK) and are active, including LAZNAS LMI, LAZNAS </w:t>
      </w:r>
      <w:proofErr w:type="spellStart"/>
      <w:r w:rsidRPr="00533FD8">
        <w:rPr>
          <w:rFonts w:ascii="Times New Roman" w:eastAsia="Times New Roman" w:hAnsi="Times New Roman" w:cs="Times New Roman"/>
          <w:sz w:val="24"/>
          <w:szCs w:val="24"/>
          <w:lang w:val="en-US"/>
        </w:rPr>
        <w:t>Sahabat</w:t>
      </w:r>
      <w:proofErr w:type="spellEnd"/>
      <w:r w:rsidRPr="00533FD8">
        <w:rPr>
          <w:rFonts w:ascii="Times New Roman" w:eastAsia="Times New Roman" w:hAnsi="Times New Roman" w:cs="Times New Roman"/>
          <w:sz w:val="24"/>
          <w:szCs w:val="24"/>
          <w:lang w:val="en-US"/>
        </w:rPr>
        <w:t xml:space="preserve"> Yatim, Rumah Zakat, DT </w:t>
      </w:r>
      <w:proofErr w:type="spellStart"/>
      <w:r w:rsidRPr="00533FD8">
        <w:rPr>
          <w:rFonts w:ascii="Times New Roman" w:eastAsia="Times New Roman" w:hAnsi="Times New Roman" w:cs="Times New Roman"/>
          <w:sz w:val="24"/>
          <w:szCs w:val="24"/>
          <w:lang w:val="en-US"/>
        </w:rPr>
        <w:t>Peduli</w:t>
      </w:r>
      <w:proofErr w:type="spellEnd"/>
      <w:r w:rsidRPr="00533FD8">
        <w:rPr>
          <w:rFonts w:ascii="Times New Roman" w:eastAsia="Times New Roman" w:hAnsi="Times New Roman" w:cs="Times New Roman"/>
          <w:sz w:val="24"/>
          <w:szCs w:val="24"/>
          <w:lang w:val="en-US"/>
        </w:rPr>
        <w:t xml:space="preserve">, LAZNAS BMI, Rumah Yatim </w:t>
      </w:r>
      <w:proofErr w:type="spellStart"/>
      <w:r w:rsidRPr="00533FD8">
        <w:rPr>
          <w:rFonts w:ascii="Times New Roman" w:eastAsia="Times New Roman" w:hAnsi="Times New Roman" w:cs="Times New Roman"/>
          <w:sz w:val="24"/>
          <w:szCs w:val="24"/>
          <w:lang w:val="en-US"/>
        </w:rPr>
        <w:t>Arrahman</w:t>
      </w:r>
      <w:proofErr w:type="spellEnd"/>
      <w:r w:rsidRPr="00533FD8">
        <w:rPr>
          <w:rFonts w:ascii="Times New Roman" w:eastAsia="Times New Roman" w:hAnsi="Times New Roman" w:cs="Times New Roman"/>
          <w:sz w:val="24"/>
          <w:szCs w:val="24"/>
          <w:lang w:val="en-US"/>
        </w:rPr>
        <w:t xml:space="preserve">, LAZISMU South Kalimantan, and Baitul Maal </w:t>
      </w:r>
      <w:proofErr w:type="spellStart"/>
      <w:r w:rsidRPr="00533FD8">
        <w:rPr>
          <w:rFonts w:ascii="Times New Roman" w:eastAsia="Times New Roman" w:hAnsi="Times New Roman" w:cs="Times New Roman"/>
          <w:sz w:val="24"/>
          <w:szCs w:val="24"/>
          <w:lang w:val="en-US"/>
        </w:rPr>
        <w:t>Hid</w:t>
      </w:r>
      <w:r w:rsidR="00234FC5">
        <w:rPr>
          <w:rFonts w:ascii="Times New Roman" w:eastAsia="Times New Roman" w:hAnsi="Times New Roman" w:cs="Times New Roman"/>
          <w:sz w:val="24"/>
          <w:szCs w:val="24"/>
          <w:lang w:val="en-US"/>
        </w:rPr>
        <w:t>Point</w:t>
      </w:r>
      <w:r w:rsidRPr="00533FD8">
        <w:rPr>
          <w:rFonts w:ascii="Times New Roman" w:eastAsia="Times New Roman" w:hAnsi="Times New Roman" w:cs="Times New Roman"/>
          <w:sz w:val="24"/>
          <w:szCs w:val="24"/>
          <w:lang w:val="en-US"/>
        </w:rPr>
        <w:t>ullah</w:t>
      </w:r>
      <w:proofErr w:type="spellEnd"/>
      <w:r w:rsidRPr="00533FD8">
        <w:rPr>
          <w:rFonts w:ascii="Times New Roman" w:eastAsia="Times New Roman" w:hAnsi="Times New Roman" w:cs="Times New Roman"/>
          <w:sz w:val="24"/>
          <w:szCs w:val="24"/>
          <w:lang w:val="en-US"/>
        </w:rPr>
        <w:t xml:space="preserve">. Their SK dates range from 2020 to 2024. Meanwhile, there are 3 institutions still in the licensing process: </w:t>
      </w:r>
      <w:proofErr w:type="spellStart"/>
      <w:r w:rsidRPr="00533FD8">
        <w:rPr>
          <w:rFonts w:ascii="Times New Roman" w:eastAsia="Times New Roman" w:hAnsi="Times New Roman" w:cs="Times New Roman"/>
          <w:sz w:val="24"/>
          <w:szCs w:val="24"/>
          <w:lang w:val="en-US"/>
        </w:rPr>
        <w:t>Laznas</w:t>
      </w:r>
      <w:proofErr w:type="spellEnd"/>
      <w:r w:rsidRPr="00533FD8">
        <w:rPr>
          <w:rFonts w:ascii="Times New Roman" w:eastAsia="Times New Roman" w:hAnsi="Times New Roman" w:cs="Times New Roman"/>
          <w:sz w:val="24"/>
          <w:szCs w:val="24"/>
          <w:lang w:val="en-US"/>
        </w:rPr>
        <w:t xml:space="preserve"> YBM BRILiaN, LAZNAS </w:t>
      </w:r>
      <w:proofErr w:type="spellStart"/>
      <w:r w:rsidRPr="00533FD8">
        <w:rPr>
          <w:rFonts w:ascii="Times New Roman" w:eastAsia="Times New Roman" w:hAnsi="Times New Roman" w:cs="Times New Roman"/>
          <w:sz w:val="24"/>
          <w:szCs w:val="24"/>
          <w:lang w:val="en-US"/>
        </w:rPr>
        <w:t>Griya</w:t>
      </w:r>
      <w:proofErr w:type="spellEnd"/>
      <w:r w:rsidRPr="00533FD8">
        <w:rPr>
          <w:rFonts w:ascii="Times New Roman" w:eastAsia="Times New Roman" w:hAnsi="Times New Roman" w:cs="Times New Roman"/>
          <w:sz w:val="24"/>
          <w:szCs w:val="24"/>
          <w:lang w:val="en-US"/>
        </w:rPr>
        <w:t xml:space="preserve"> Yatim and </w:t>
      </w:r>
      <w:proofErr w:type="spellStart"/>
      <w:r w:rsidRPr="00533FD8">
        <w:rPr>
          <w:rFonts w:ascii="Times New Roman" w:eastAsia="Times New Roman" w:hAnsi="Times New Roman" w:cs="Times New Roman"/>
          <w:sz w:val="24"/>
          <w:szCs w:val="24"/>
          <w:lang w:val="en-US"/>
        </w:rPr>
        <w:t>Dhuafa</w:t>
      </w:r>
      <w:proofErr w:type="spellEnd"/>
      <w:r w:rsidRPr="00533FD8">
        <w:rPr>
          <w:rFonts w:ascii="Times New Roman" w:eastAsia="Times New Roman" w:hAnsi="Times New Roman" w:cs="Times New Roman"/>
          <w:sz w:val="24"/>
          <w:szCs w:val="24"/>
          <w:lang w:val="en-US"/>
        </w:rPr>
        <w:t xml:space="preserve">, and LAZNAS Mizan Amanah. These institutions are spread across Banjarmasin and </w:t>
      </w:r>
      <w:proofErr w:type="spellStart"/>
      <w:r w:rsidRPr="00533FD8">
        <w:rPr>
          <w:rFonts w:ascii="Times New Roman" w:eastAsia="Times New Roman" w:hAnsi="Times New Roman" w:cs="Times New Roman"/>
          <w:sz w:val="24"/>
          <w:szCs w:val="24"/>
          <w:lang w:val="en-US"/>
        </w:rPr>
        <w:t>Banjarbaru</w:t>
      </w:r>
      <w:proofErr w:type="spellEnd"/>
      <w:r w:rsidRPr="00533FD8">
        <w:rPr>
          <w:rFonts w:ascii="Times New Roman" w:eastAsia="Times New Roman" w:hAnsi="Times New Roman" w:cs="Times New Roman"/>
          <w:sz w:val="24"/>
          <w:szCs w:val="24"/>
          <w:lang w:val="en-US"/>
        </w:rPr>
        <w:t>, which are the centers of Islamic philanthropy activities in the province.</w:t>
      </w:r>
    </w:p>
    <w:p w14:paraId="2520B53D" w14:textId="77777777" w:rsidR="00533FD8" w:rsidRPr="00533FD8" w:rsidRDefault="00533FD8" w:rsidP="00C2413F">
      <w:pPr>
        <w:spacing w:after="0" w:line="360" w:lineRule="auto"/>
        <w:ind w:firstLine="720"/>
        <w:jc w:val="both"/>
        <w:rPr>
          <w:rFonts w:ascii="Times New Roman" w:eastAsia="Times New Roman" w:hAnsi="Times New Roman" w:cs="Times New Roman"/>
          <w:sz w:val="24"/>
          <w:szCs w:val="24"/>
          <w:lang w:val="en-US"/>
        </w:rPr>
      </w:pPr>
      <w:r w:rsidRPr="00533FD8">
        <w:rPr>
          <w:rFonts w:ascii="Times New Roman" w:eastAsia="Times New Roman" w:hAnsi="Times New Roman" w:cs="Times New Roman"/>
          <w:sz w:val="24"/>
          <w:szCs w:val="24"/>
          <w:lang w:val="en-US"/>
        </w:rPr>
        <w:t xml:space="preserve">There is one institution, LAZ </w:t>
      </w:r>
      <w:proofErr w:type="spellStart"/>
      <w:r w:rsidRPr="00533FD8">
        <w:rPr>
          <w:rFonts w:ascii="Times New Roman" w:eastAsia="Times New Roman" w:hAnsi="Times New Roman" w:cs="Times New Roman"/>
          <w:sz w:val="24"/>
          <w:szCs w:val="24"/>
          <w:lang w:val="en-US"/>
        </w:rPr>
        <w:t>Dhuafa</w:t>
      </w:r>
      <w:proofErr w:type="spellEnd"/>
      <w:r w:rsidRPr="00533FD8">
        <w:rPr>
          <w:rFonts w:ascii="Times New Roman" w:eastAsia="Times New Roman" w:hAnsi="Times New Roman" w:cs="Times New Roman"/>
          <w:sz w:val="24"/>
          <w:szCs w:val="24"/>
          <w:lang w:val="en-US"/>
        </w:rPr>
        <w:t xml:space="preserve"> </w:t>
      </w:r>
      <w:proofErr w:type="spellStart"/>
      <w:r w:rsidRPr="00533FD8">
        <w:rPr>
          <w:rFonts w:ascii="Times New Roman" w:eastAsia="Times New Roman" w:hAnsi="Times New Roman" w:cs="Times New Roman"/>
          <w:sz w:val="24"/>
          <w:szCs w:val="24"/>
          <w:lang w:val="en-US"/>
        </w:rPr>
        <w:t>Tersenyum</w:t>
      </w:r>
      <w:proofErr w:type="spellEnd"/>
      <w:r w:rsidRPr="00533FD8">
        <w:rPr>
          <w:rFonts w:ascii="Times New Roman" w:eastAsia="Times New Roman" w:hAnsi="Times New Roman" w:cs="Times New Roman"/>
          <w:sz w:val="24"/>
          <w:szCs w:val="24"/>
          <w:lang w:val="en-US"/>
        </w:rPr>
        <w:t>, which is not listed as a licensed institution either by the Ministry of Religious Affairs (</w:t>
      </w:r>
      <w:proofErr w:type="spellStart"/>
      <w:r w:rsidRPr="00533FD8">
        <w:rPr>
          <w:rFonts w:ascii="Times New Roman" w:eastAsia="Times New Roman" w:hAnsi="Times New Roman" w:cs="Times New Roman"/>
          <w:sz w:val="24"/>
          <w:szCs w:val="24"/>
          <w:lang w:val="en-US"/>
        </w:rPr>
        <w:t>Kemenag</w:t>
      </w:r>
      <w:proofErr w:type="spellEnd"/>
      <w:r w:rsidRPr="00533FD8">
        <w:rPr>
          <w:rFonts w:ascii="Times New Roman" w:eastAsia="Times New Roman" w:hAnsi="Times New Roman" w:cs="Times New Roman"/>
          <w:sz w:val="24"/>
          <w:szCs w:val="24"/>
          <w:lang w:val="en-US"/>
        </w:rPr>
        <w:t xml:space="preserve">) or by BAZNAS. After visiting the institution, we found that they have an SK from </w:t>
      </w:r>
      <w:proofErr w:type="spellStart"/>
      <w:r w:rsidRPr="00533FD8">
        <w:rPr>
          <w:rFonts w:ascii="Times New Roman" w:eastAsia="Times New Roman" w:hAnsi="Times New Roman" w:cs="Times New Roman"/>
          <w:sz w:val="24"/>
          <w:szCs w:val="24"/>
          <w:lang w:val="en-US"/>
        </w:rPr>
        <w:t>Kemenag</w:t>
      </w:r>
      <w:proofErr w:type="spellEnd"/>
      <w:r w:rsidRPr="00533FD8">
        <w:rPr>
          <w:rFonts w:ascii="Times New Roman" w:eastAsia="Times New Roman" w:hAnsi="Times New Roman" w:cs="Times New Roman"/>
          <w:sz w:val="24"/>
          <w:szCs w:val="24"/>
          <w:lang w:val="en-US"/>
        </w:rPr>
        <w:t xml:space="preserve"> issued in 2021 as a provincial-level LAZ. According to interviews with </w:t>
      </w:r>
      <w:proofErr w:type="spellStart"/>
      <w:r w:rsidRPr="00533FD8">
        <w:rPr>
          <w:rFonts w:ascii="Times New Roman" w:eastAsia="Times New Roman" w:hAnsi="Times New Roman" w:cs="Times New Roman"/>
          <w:sz w:val="24"/>
          <w:szCs w:val="24"/>
          <w:lang w:val="en-US"/>
        </w:rPr>
        <w:t>Kemenag</w:t>
      </w:r>
      <w:proofErr w:type="spellEnd"/>
      <w:r w:rsidRPr="00533FD8">
        <w:rPr>
          <w:rFonts w:ascii="Times New Roman" w:eastAsia="Times New Roman" w:hAnsi="Times New Roman" w:cs="Times New Roman"/>
          <w:sz w:val="24"/>
          <w:szCs w:val="24"/>
          <w:lang w:val="en-US"/>
        </w:rPr>
        <w:t xml:space="preserve"> and </w:t>
      </w:r>
      <w:r w:rsidRPr="00533FD8">
        <w:rPr>
          <w:rFonts w:ascii="Times New Roman" w:eastAsia="Times New Roman" w:hAnsi="Times New Roman" w:cs="Times New Roman"/>
          <w:sz w:val="24"/>
          <w:szCs w:val="24"/>
          <w:lang w:val="en-US"/>
        </w:rPr>
        <w:lastRenderedPageBreak/>
        <w:t xml:space="preserve">BAZNAS of South Kalimantan, it is possible that LAZ </w:t>
      </w:r>
      <w:proofErr w:type="spellStart"/>
      <w:r w:rsidRPr="00533FD8">
        <w:rPr>
          <w:rFonts w:ascii="Times New Roman" w:eastAsia="Times New Roman" w:hAnsi="Times New Roman" w:cs="Times New Roman"/>
          <w:sz w:val="24"/>
          <w:szCs w:val="24"/>
          <w:lang w:val="en-US"/>
        </w:rPr>
        <w:t>Dhuafa</w:t>
      </w:r>
      <w:proofErr w:type="spellEnd"/>
      <w:r w:rsidRPr="00533FD8">
        <w:rPr>
          <w:rFonts w:ascii="Times New Roman" w:eastAsia="Times New Roman" w:hAnsi="Times New Roman" w:cs="Times New Roman"/>
          <w:sz w:val="24"/>
          <w:szCs w:val="24"/>
          <w:lang w:val="en-US"/>
        </w:rPr>
        <w:t xml:space="preserve"> </w:t>
      </w:r>
      <w:proofErr w:type="spellStart"/>
      <w:r w:rsidRPr="00533FD8">
        <w:rPr>
          <w:rFonts w:ascii="Times New Roman" w:eastAsia="Times New Roman" w:hAnsi="Times New Roman" w:cs="Times New Roman"/>
          <w:sz w:val="24"/>
          <w:szCs w:val="24"/>
          <w:lang w:val="en-US"/>
        </w:rPr>
        <w:t>Tersenyum</w:t>
      </w:r>
      <w:proofErr w:type="spellEnd"/>
      <w:r w:rsidRPr="00533FD8">
        <w:rPr>
          <w:rFonts w:ascii="Times New Roman" w:eastAsia="Times New Roman" w:hAnsi="Times New Roman" w:cs="Times New Roman"/>
          <w:sz w:val="24"/>
          <w:szCs w:val="24"/>
          <w:lang w:val="en-US"/>
        </w:rPr>
        <w:t xml:space="preserve"> is not recorded due to their lack of active reporting or interaction with the supervising entities.</w:t>
      </w:r>
    </w:p>
    <w:p w14:paraId="72D5B88D" w14:textId="77777777" w:rsidR="00533FD8" w:rsidRPr="00533FD8" w:rsidRDefault="00533FD8" w:rsidP="00C2413F">
      <w:pPr>
        <w:spacing w:after="0" w:line="360" w:lineRule="auto"/>
        <w:ind w:firstLine="720"/>
        <w:jc w:val="both"/>
        <w:rPr>
          <w:rFonts w:ascii="Times New Roman" w:eastAsia="Times New Roman" w:hAnsi="Times New Roman" w:cs="Times New Roman"/>
          <w:sz w:val="24"/>
          <w:szCs w:val="24"/>
          <w:lang w:val="en-US"/>
        </w:rPr>
      </w:pPr>
      <w:r w:rsidRPr="00533FD8">
        <w:rPr>
          <w:rFonts w:ascii="Times New Roman" w:eastAsia="Times New Roman" w:hAnsi="Times New Roman" w:cs="Times New Roman"/>
          <w:sz w:val="24"/>
          <w:szCs w:val="24"/>
          <w:lang w:val="en-US"/>
        </w:rPr>
        <w:t>The Ministry of Religious Affairs of South Kalimantan confirmed that it has not issued warnings or notices to institutions that have not processed their licensing. The principle is that it depends on public complaints. As long as the institution is not problematic and there are no complaints, no sanctions are imposed. However, these institutions are encouraged to process their licenses.</w:t>
      </w:r>
    </w:p>
    <w:p w14:paraId="0C15FFCC" w14:textId="77777777" w:rsidR="00533FD8" w:rsidRPr="00533FD8" w:rsidRDefault="00533FD8" w:rsidP="00C2413F">
      <w:pPr>
        <w:spacing w:after="0" w:line="360" w:lineRule="auto"/>
        <w:ind w:firstLine="720"/>
        <w:jc w:val="both"/>
        <w:rPr>
          <w:rFonts w:ascii="Times New Roman" w:eastAsia="Times New Roman" w:hAnsi="Times New Roman" w:cs="Times New Roman"/>
          <w:sz w:val="24"/>
          <w:szCs w:val="24"/>
          <w:lang w:val="en-US"/>
        </w:rPr>
      </w:pPr>
      <w:r w:rsidRPr="00533FD8">
        <w:rPr>
          <w:rFonts w:ascii="Times New Roman" w:eastAsia="Times New Roman" w:hAnsi="Times New Roman" w:cs="Times New Roman"/>
          <w:sz w:val="24"/>
          <w:szCs w:val="24"/>
          <w:lang w:val="en-US"/>
        </w:rPr>
        <w:t>BAZNAS of South Kalimantan does not have a supervisory function; it only provides licensing recommendations. Some unlicensed institutions still collect zakat funds and channel them through licensed institutions or obtain permission from the Social Services Office for donation funds. However, the public still entrusts their zakat to these institutions, indicating weak supervision and loopholes in regulations.</w:t>
      </w:r>
    </w:p>
    <w:p w14:paraId="4302F147" w14:textId="77777777" w:rsidR="00533FD8" w:rsidRPr="00533FD8" w:rsidRDefault="00533FD8" w:rsidP="00C2413F">
      <w:pPr>
        <w:spacing w:after="0" w:line="360" w:lineRule="auto"/>
        <w:ind w:firstLine="720"/>
        <w:jc w:val="both"/>
        <w:rPr>
          <w:rFonts w:ascii="Times New Roman" w:eastAsia="Times New Roman" w:hAnsi="Times New Roman" w:cs="Times New Roman"/>
          <w:sz w:val="24"/>
          <w:szCs w:val="24"/>
          <w:lang w:val="en-US"/>
        </w:rPr>
      </w:pPr>
      <w:r w:rsidRPr="00533FD8">
        <w:rPr>
          <w:rFonts w:ascii="Times New Roman" w:eastAsia="Times New Roman" w:hAnsi="Times New Roman" w:cs="Times New Roman"/>
          <w:sz w:val="24"/>
          <w:szCs w:val="24"/>
          <w:lang w:val="en-US"/>
        </w:rPr>
        <w:t>Given the main responsibilities of each leader, there is concern that supervision of zakat management tends to be passive—only responding to reports or certain events—rather than proactive supervision that is routine and comprehensive. This occurs because supervisors generally carry out zakat duties part-time, relying on the remainder of their time from their main tasks, thus risking suboptimal supervision and zakat management effectiveness.</w:t>
      </w:r>
    </w:p>
    <w:p w14:paraId="62EF0529" w14:textId="77777777" w:rsidR="00533FD8" w:rsidRPr="00533FD8" w:rsidRDefault="00533FD8" w:rsidP="00C2413F">
      <w:pPr>
        <w:spacing w:after="0" w:line="360" w:lineRule="auto"/>
        <w:ind w:firstLine="720"/>
        <w:jc w:val="both"/>
        <w:rPr>
          <w:rFonts w:ascii="Times New Roman" w:eastAsia="Times New Roman" w:hAnsi="Times New Roman" w:cs="Times New Roman"/>
          <w:sz w:val="24"/>
          <w:szCs w:val="24"/>
          <w:lang w:val="en-US"/>
        </w:rPr>
      </w:pPr>
      <w:r w:rsidRPr="00533FD8">
        <w:rPr>
          <w:rFonts w:ascii="Times New Roman" w:eastAsia="Times New Roman" w:hAnsi="Times New Roman" w:cs="Times New Roman"/>
          <w:sz w:val="24"/>
          <w:szCs w:val="24"/>
          <w:lang w:val="en-US"/>
        </w:rPr>
        <w:t>The existence of BAZNAS as both a regulator and executor raises doubts about the effectiveness of supervision. Therefore, the author concludes that there is a need to establish a special body to oversee zakat management. An accreditation and supervisory body for zakat management organizations should be created. Alternatively, BAZNAS should be designated only as a regulator and supervisor, no longer involved in management, while the management is handed over to the community.</w:t>
      </w:r>
    </w:p>
    <w:p w14:paraId="06A5E3F8" w14:textId="77777777" w:rsidR="00533FD8" w:rsidRDefault="00533FD8" w:rsidP="00C2413F">
      <w:pPr>
        <w:spacing w:after="0" w:line="360" w:lineRule="auto"/>
        <w:ind w:firstLine="720"/>
        <w:jc w:val="both"/>
        <w:rPr>
          <w:rFonts w:ascii="Times New Roman" w:eastAsia="Times New Roman" w:hAnsi="Times New Roman" w:cs="Times New Roman"/>
          <w:sz w:val="24"/>
          <w:szCs w:val="24"/>
          <w:lang w:val="en-US"/>
        </w:rPr>
      </w:pPr>
      <w:r w:rsidRPr="00533FD8">
        <w:rPr>
          <w:rFonts w:ascii="Times New Roman" w:eastAsia="Times New Roman" w:hAnsi="Times New Roman" w:cs="Times New Roman"/>
          <w:sz w:val="24"/>
          <w:szCs w:val="24"/>
          <w:lang w:val="en-US"/>
        </w:rPr>
        <w:t xml:space="preserve">When we want to determine the effectiveness of the law, we must first be able to measure "the extent to which legal rules are obeyed or not obeyed." The optimal </w:t>
      </w:r>
      <w:r w:rsidRPr="00533FD8">
        <w:rPr>
          <w:rFonts w:ascii="Times New Roman" w:eastAsia="Times New Roman" w:hAnsi="Times New Roman" w:cs="Times New Roman"/>
          <w:sz w:val="24"/>
          <w:szCs w:val="24"/>
          <w:lang w:val="en-US"/>
        </w:rPr>
        <w:lastRenderedPageBreak/>
        <w:t>execution of roles, authority, and functions by law enforcers, both in explaining the tasks assigned to them and in</w:t>
      </w:r>
      <w:r>
        <w:rPr>
          <w:rFonts w:ascii="Times New Roman" w:eastAsia="Times New Roman" w:hAnsi="Times New Roman" w:cs="Times New Roman"/>
          <w:sz w:val="24"/>
          <w:szCs w:val="24"/>
          <w:lang w:val="en-US"/>
        </w:rPr>
        <w:t xml:space="preserve"> enforcing the law, is crucial.</w:t>
      </w:r>
      <w:r>
        <w:rPr>
          <w:rStyle w:val="FootnoteReference"/>
          <w:rFonts w:ascii="Times New Roman" w:hAnsi="Times New Roman"/>
          <w:sz w:val="24"/>
          <w:szCs w:val="24"/>
          <w:lang w:eastAsia="id-ID"/>
        </w:rPr>
        <w:footnoteReference w:id="14"/>
      </w:r>
    </w:p>
    <w:p w14:paraId="25274E0D" w14:textId="77777777" w:rsidR="00533FD8" w:rsidRPr="00533FD8" w:rsidRDefault="00533FD8" w:rsidP="00C2413F">
      <w:pPr>
        <w:spacing w:after="0" w:line="360" w:lineRule="auto"/>
        <w:ind w:firstLine="720"/>
        <w:jc w:val="both"/>
        <w:rPr>
          <w:rFonts w:ascii="Times New Roman" w:eastAsia="Times New Roman" w:hAnsi="Times New Roman" w:cs="Times New Roman"/>
          <w:sz w:val="24"/>
          <w:szCs w:val="24"/>
          <w:lang w:val="en-US"/>
        </w:rPr>
      </w:pPr>
      <w:r w:rsidRPr="00533FD8">
        <w:rPr>
          <w:rFonts w:ascii="Times New Roman" w:eastAsia="Times New Roman" w:hAnsi="Times New Roman" w:cs="Times New Roman"/>
          <w:sz w:val="24"/>
          <w:szCs w:val="24"/>
          <w:lang w:val="en-US"/>
        </w:rPr>
        <w:t xml:space="preserve">This opinion is supported by the theory of legal effectiveness according to </w:t>
      </w:r>
      <w:proofErr w:type="spellStart"/>
      <w:r w:rsidRPr="00533FD8">
        <w:rPr>
          <w:rFonts w:ascii="Times New Roman" w:eastAsia="Times New Roman" w:hAnsi="Times New Roman" w:cs="Times New Roman"/>
          <w:sz w:val="24"/>
          <w:szCs w:val="24"/>
          <w:lang w:val="en-US"/>
        </w:rPr>
        <w:t>Soerjono</w:t>
      </w:r>
      <w:proofErr w:type="spellEnd"/>
      <w:r w:rsidRPr="00533FD8">
        <w:rPr>
          <w:rFonts w:ascii="Times New Roman" w:eastAsia="Times New Roman" w:hAnsi="Times New Roman" w:cs="Times New Roman"/>
          <w:sz w:val="24"/>
          <w:szCs w:val="24"/>
          <w:lang w:val="en-US"/>
        </w:rPr>
        <w:t xml:space="preserve"> </w:t>
      </w:r>
      <w:proofErr w:type="spellStart"/>
      <w:r w:rsidRPr="00533FD8">
        <w:rPr>
          <w:rFonts w:ascii="Times New Roman" w:eastAsia="Times New Roman" w:hAnsi="Times New Roman" w:cs="Times New Roman"/>
          <w:sz w:val="24"/>
          <w:szCs w:val="24"/>
          <w:lang w:val="en-US"/>
        </w:rPr>
        <w:t>Soekanto</w:t>
      </w:r>
      <w:proofErr w:type="spellEnd"/>
      <w:r w:rsidRPr="00533FD8">
        <w:rPr>
          <w:rFonts w:ascii="Times New Roman" w:eastAsia="Times New Roman" w:hAnsi="Times New Roman" w:cs="Times New Roman"/>
          <w:sz w:val="24"/>
          <w:szCs w:val="24"/>
          <w:lang w:val="en-US"/>
        </w:rPr>
        <w:t>, which states that the effectiveness or ineffectiveness of a law is determined by five factors: the substance of the law itself, law enforcement apparatus, supporting facilities or infrastructure, the community as legal subjects, and the culture that influences values and behavior in society.</w:t>
      </w:r>
      <w:r w:rsidRPr="00533FD8">
        <w:rPr>
          <w:rFonts w:ascii="Times New Roman" w:hAnsi="Times New Roman" w:cs="Times New Roman"/>
          <w:sz w:val="24"/>
          <w:szCs w:val="24"/>
          <w:lang w:eastAsia="id-ID"/>
        </w:rPr>
        <w:t xml:space="preserve"> </w:t>
      </w:r>
      <w:r>
        <w:rPr>
          <w:rStyle w:val="FootnoteReference"/>
          <w:rFonts w:ascii="Times New Roman" w:hAnsi="Times New Roman" w:cs="Times New Roman"/>
          <w:sz w:val="24"/>
          <w:szCs w:val="24"/>
          <w:lang w:eastAsia="id-ID"/>
        </w:rPr>
        <w:footnoteReference w:id="15"/>
      </w:r>
    </w:p>
    <w:p w14:paraId="6FEA21F6" w14:textId="77777777" w:rsidR="00533FD8" w:rsidRPr="00533FD8" w:rsidRDefault="00533FD8" w:rsidP="00C2413F">
      <w:pPr>
        <w:spacing w:after="0" w:line="360" w:lineRule="auto"/>
        <w:ind w:firstLine="720"/>
        <w:jc w:val="both"/>
        <w:rPr>
          <w:rFonts w:ascii="Times New Roman" w:eastAsia="Times New Roman" w:hAnsi="Times New Roman" w:cs="Times New Roman"/>
          <w:sz w:val="24"/>
          <w:szCs w:val="24"/>
          <w:lang w:val="en-US"/>
        </w:rPr>
      </w:pPr>
      <w:r w:rsidRPr="00533FD8">
        <w:rPr>
          <w:rFonts w:ascii="Times New Roman" w:eastAsia="Times New Roman" w:hAnsi="Times New Roman" w:cs="Times New Roman"/>
          <w:sz w:val="24"/>
          <w:szCs w:val="24"/>
          <w:lang w:val="en-US"/>
        </w:rPr>
        <w:t>From a legal perspective, an evaluation of the law is necessary because BAZNAS’s dual role as both a manager and a regulator is considered to complicate the process for the community to establish a LAZ. Meanwhile, law enforcement is still not adequately implemented.</w:t>
      </w:r>
    </w:p>
    <w:p w14:paraId="0425C106" w14:textId="77777777" w:rsidR="00533FD8" w:rsidRPr="00533FD8" w:rsidRDefault="00533FD8" w:rsidP="00C2413F">
      <w:pPr>
        <w:spacing w:after="0" w:line="360" w:lineRule="auto"/>
        <w:ind w:firstLine="720"/>
        <w:jc w:val="both"/>
        <w:rPr>
          <w:rFonts w:ascii="Times New Roman" w:eastAsia="Times New Roman" w:hAnsi="Times New Roman" w:cs="Times New Roman"/>
          <w:sz w:val="24"/>
          <w:szCs w:val="24"/>
          <w:lang w:val="en-US"/>
        </w:rPr>
      </w:pPr>
      <w:r w:rsidRPr="00533FD8">
        <w:rPr>
          <w:rFonts w:ascii="Times New Roman" w:eastAsia="Times New Roman" w:hAnsi="Times New Roman" w:cs="Times New Roman"/>
          <w:sz w:val="24"/>
          <w:szCs w:val="24"/>
          <w:lang w:val="en-US"/>
        </w:rPr>
        <w:t>Another important factor is the effectiveness of the community's response to the law. Without strict supervision and severe penalties, the community will tend to find legal loopholes to exploit opportunities for negative behavior. This is especially true when the surrounding community is generally indifferent and tolerant of mistakes.</w:t>
      </w:r>
    </w:p>
    <w:p w14:paraId="376AB0F6" w14:textId="77777777" w:rsidR="00533FD8" w:rsidRPr="00533FD8" w:rsidRDefault="00533FD8" w:rsidP="00C2413F">
      <w:pPr>
        <w:spacing w:after="0" w:line="360" w:lineRule="auto"/>
        <w:ind w:firstLine="720"/>
        <w:jc w:val="both"/>
        <w:rPr>
          <w:rFonts w:ascii="Times New Roman" w:eastAsia="Times New Roman" w:hAnsi="Times New Roman" w:cs="Times New Roman"/>
          <w:sz w:val="24"/>
          <w:szCs w:val="24"/>
          <w:lang w:val="en-US"/>
        </w:rPr>
      </w:pPr>
      <w:r w:rsidRPr="00533FD8">
        <w:rPr>
          <w:rFonts w:ascii="Times New Roman" w:eastAsia="Times New Roman" w:hAnsi="Times New Roman" w:cs="Times New Roman"/>
          <w:sz w:val="24"/>
          <w:szCs w:val="24"/>
          <w:lang w:val="en-US"/>
        </w:rPr>
        <w:t>The people of South Kalimantan are known for their religiousness. With such characteristics, strong familial ties, and a belief that charity brings blessings, there is not much concern about where to channel their ZIS funds. The belief that the intention has been fulfilled is considered sufficient, and the legal status, such as the licensing of an institution, is not seen as important. The short-term assessment that the institution is trustworthy is enough to make a donation.</w:t>
      </w:r>
    </w:p>
    <w:p w14:paraId="1313A689" w14:textId="77777777" w:rsidR="002C3D57" w:rsidRDefault="002C3D57" w:rsidP="002C3D57">
      <w:pPr>
        <w:spacing w:line="360" w:lineRule="auto"/>
        <w:ind w:firstLine="720"/>
        <w:jc w:val="both"/>
        <w:rPr>
          <w:rFonts w:ascii="Times New Roman" w:hAnsi="Times New Roman" w:cs="Times New Roman"/>
          <w:b/>
          <w:sz w:val="24"/>
          <w:szCs w:val="24"/>
        </w:rPr>
      </w:pPr>
      <w:r w:rsidRPr="00E663DE">
        <w:rPr>
          <w:rFonts w:ascii="Times New Roman" w:hAnsi="Times New Roman" w:cs="Times New Roman"/>
          <w:b/>
          <w:sz w:val="24"/>
          <w:szCs w:val="24"/>
        </w:rPr>
        <w:t>2. Reporting</w:t>
      </w:r>
    </w:p>
    <w:p w14:paraId="73E88F16" w14:textId="77777777" w:rsidR="00C914FC" w:rsidRDefault="00C914FC" w:rsidP="00C914FC">
      <w:pPr>
        <w:pStyle w:val="Default"/>
        <w:spacing w:line="360" w:lineRule="auto"/>
        <w:ind w:firstLine="720"/>
        <w:jc w:val="both"/>
      </w:pPr>
      <w:r w:rsidRPr="00C914FC">
        <w:rPr>
          <w:rFonts w:eastAsia="Times New Roman"/>
        </w:rPr>
        <w:t xml:space="preserve">Law No. 23 of 2011, Government Regulation No. 14 of 2014, and PERBAZNAS Regulation No. 4 of 2018 require provincial and district/city BAZNAS, LAZ, and their representatives to submit reports on the management of zakat, </w:t>
      </w:r>
      <w:proofErr w:type="spellStart"/>
      <w:r w:rsidRPr="00C914FC">
        <w:rPr>
          <w:rFonts w:eastAsia="Times New Roman"/>
        </w:rPr>
        <w:t>infaq</w:t>
      </w:r>
      <w:proofErr w:type="spellEnd"/>
      <w:r w:rsidRPr="00C914FC">
        <w:rPr>
          <w:rFonts w:eastAsia="Times New Roman"/>
        </w:rPr>
        <w:t xml:space="preserve">, </w:t>
      </w:r>
      <w:r w:rsidRPr="00C914FC">
        <w:rPr>
          <w:rFonts w:eastAsia="Times New Roman"/>
        </w:rPr>
        <w:lastRenderedPageBreak/>
        <w:t>alms (</w:t>
      </w:r>
      <w:proofErr w:type="spellStart"/>
      <w:r w:rsidRPr="00C914FC">
        <w:rPr>
          <w:rFonts w:eastAsia="Times New Roman"/>
        </w:rPr>
        <w:t>sedekah</w:t>
      </w:r>
      <w:proofErr w:type="spellEnd"/>
      <w:r w:rsidRPr="00C914FC">
        <w:rPr>
          <w:rFonts w:eastAsia="Times New Roman"/>
        </w:rPr>
        <w:t>), and other religious social funds every six months and at the end of the year. These reports must include financial reports, performance reports, and zakat management implementation, using the prescribed format and submitted to relevant parties such as the central BAZNAS, local governments, and the Ministry of Religious Affairs offices. This obligation is intended to ensure transparency and accountability, and non-compliance may result in administrative sanctions.</w:t>
      </w:r>
      <w:r>
        <w:rPr>
          <w:rStyle w:val="FootnoteReference"/>
        </w:rPr>
        <w:footnoteReference w:id="16"/>
      </w:r>
    </w:p>
    <w:p w14:paraId="3BC63D79" w14:textId="77777777" w:rsidR="00C914FC" w:rsidRPr="00C914FC" w:rsidRDefault="00C914FC" w:rsidP="00C914FC">
      <w:pPr>
        <w:spacing w:after="0" w:line="360" w:lineRule="auto"/>
        <w:ind w:firstLine="720"/>
        <w:jc w:val="both"/>
        <w:rPr>
          <w:rFonts w:ascii="Times New Roman" w:eastAsia="Times New Roman" w:hAnsi="Times New Roman" w:cs="Times New Roman"/>
          <w:sz w:val="24"/>
          <w:szCs w:val="24"/>
          <w:lang w:val="en-US"/>
        </w:rPr>
      </w:pPr>
      <w:r w:rsidRPr="00C914FC">
        <w:rPr>
          <w:rFonts w:ascii="Times New Roman" w:eastAsia="Times New Roman" w:hAnsi="Times New Roman" w:cs="Times New Roman"/>
          <w:sz w:val="24"/>
          <w:szCs w:val="24"/>
          <w:lang w:val="en-US"/>
        </w:rPr>
        <w:t xml:space="preserve">The report collection from the Provincial BAZNAS and the 14 District/City BAZNAS offices is well managed. However, for LAZ and National LAZ Representatives, the reporting compliance is still lacking. Of the 12 zakat management institutions, only five have submitted both semester and annual reports completely: LAZNAS LMI, LAZ DT </w:t>
      </w:r>
      <w:proofErr w:type="spellStart"/>
      <w:r w:rsidRPr="00C914FC">
        <w:rPr>
          <w:rFonts w:ascii="Times New Roman" w:eastAsia="Times New Roman" w:hAnsi="Times New Roman" w:cs="Times New Roman"/>
          <w:sz w:val="24"/>
          <w:szCs w:val="24"/>
          <w:lang w:val="en-US"/>
        </w:rPr>
        <w:t>Peduli</w:t>
      </w:r>
      <w:proofErr w:type="spellEnd"/>
      <w:r w:rsidRPr="00C914FC">
        <w:rPr>
          <w:rFonts w:ascii="Times New Roman" w:eastAsia="Times New Roman" w:hAnsi="Times New Roman" w:cs="Times New Roman"/>
          <w:sz w:val="24"/>
          <w:szCs w:val="24"/>
          <w:lang w:val="en-US"/>
        </w:rPr>
        <w:t xml:space="preserve">, </w:t>
      </w:r>
      <w:proofErr w:type="spellStart"/>
      <w:r w:rsidRPr="00C914FC">
        <w:rPr>
          <w:rFonts w:ascii="Times New Roman" w:eastAsia="Times New Roman" w:hAnsi="Times New Roman" w:cs="Times New Roman"/>
          <w:sz w:val="24"/>
          <w:szCs w:val="24"/>
          <w:lang w:val="en-US"/>
        </w:rPr>
        <w:t>Laznas</w:t>
      </w:r>
      <w:proofErr w:type="spellEnd"/>
      <w:r w:rsidRPr="00C914FC">
        <w:rPr>
          <w:rFonts w:ascii="Times New Roman" w:eastAsia="Times New Roman" w:hAnsi="Times New Roman" w:cs="Times New Roman"/>
          <w:sz w:val="24"/>
          <w:szCs w:val="24"/>
          <w:lang w:val="en-US"/>
        </w:rPr>
        <w:t xml:space="preserve"> Rumah Yatim </w:t>
      </w:r>
      <w:proofErr w:type="spellStart"/>
      <w:r w:rsidRPr="00C914FC">
        <w:rPr>
          <w:rFonts w:ascii="Times New Roman" w:eastAsia="Times New Roman" w:hAnsi="Times New Roman" w:cs="Times New Roman"/>
          <w:sz w:val="24"/>
          <w:szCs w:val="24"/>
          <w:lang w:val="en-US"/>
        </w:rPr>
        <w:t>Arrahman</w:t>
      </w:r>
      <w:proofErr w:type="spellEnd"/>
      <w:r w:rsidRPr="00C914FC">
        <w:rPr>
          <w:rFonts w:ascii="Times New Roman" w:eastAsia="Times New Roman" w:hAnsi="Times New Roman" w:cs="Times New Roman"/>
          <w:sz w:val="24"/>
          <w:szCs w:val="24"/>
          <w:lang w:val="en-US"/>
        </w:rPr>
        <w:t xml:space="preserve">, and Baitul Maal </w:t>
      </w:r>
      <w:proofErr w:type="spellStart"/>
      <w:r w:rsidRPr="00C914FC">
        <w:rPr>
          <w:rFonts w:ascii="Times New Roman" w:eastAsia="Times New Roman" w:hAnsi="Times New Roman" w:cs="Times New Roman"/>
          <w:sz w:val="24"/>
          <w:szCs w:val="24"/>
          <w:lang w:val="en-US"/>
        </w:rPr>
        <w:t>Hid</w:t>
      </w:r>
      <w:r w:rsidR="00234FC5">
        <w:rPr>
          <w:rFonts w:ascii="Times New Roman" w:eastAsia="Times New Roman" w:hAnsi="Times New Roman" w:cs="Times New Roman"/>
          <w:sz w:val="24"/>
          <w:szCs w:val="24"/>
          <w:lang w:val="en-US"/>
        </w:rPr>
        <w:t>Point</w:t>
      </w:r>
      <w:r w:rsidRPr="00C914FC">
        <w:rPr>
          <w:rFonts w:ascii="Times New Roman" w:eastAsia="Times New Roman" w:hAnsi="Times New Roman" w:cs="Times New Roman"/>
          <w:sz w:val="24"/>
          <w:szCs w:val="24"/>
          <w:lang w:val="en-US"/>
        </w:rPr>
        <w:t>ullah</w:t>
      </w:r>
      <w:proofErr w:type="spellEnd"/>
      <w:r w:rsidRPr="00C914FC">
        <w:rPr>
          <w:rFonts w:ascii="Times New Roman" w:eastAsia="Times New Roman" w:hAnsi="Times New Roman" w:cs="Times New Roman"/>
          <w:sz w:val="24"/>
          <w:szCs w:val="24"/>
          <w:lang w:val="en-US"/>
        </w:rPr>
        <w:t xml:space="preserve">. Some institutions have only submitted one type of report, such as LAZNAS </w:t>
      </w:r>
      <w:proofErr w:type="spellStart"/>
      <w:r w:rsidRPr="00C914FC">
        <w:rPr>
          <w:rFonts w:ascii="Times New Roman" w:eastAsia="Times New Roman" w:hAnsi="Times New Roman" w:cs="Times New Roman"/>
          <w:sz w:val="24"/>
          <w:szCs w:val="24"/>
          <w:lang w:val="en-US"/>
        </w:rPr>
        <w:t>Sahabat</w:t>
      </w:r>
      <w:proofErr w:type="spellEnd"/>
      <w:r w:rsidRPr="00C914FC">
        <w:rPr>
          <w:rFonts w:ascii="Times New Roman" w:eastAsia="Times New Roman" w:hAnsi="Times New Roman" w:cs="Times New Roman"/>
          <w:sz w:val="24"/>
          <w:szCs w:val="24"/>
          <w:lang w:val="en-US"/>
        </w:rPr>
        <w:t xml:space="preserve"> Yatim (semester only) and Rumah Zakat (annual only). Three institutions have not submitted any reports at all (LAZNAS BMI, LAZISMU South Kalimantan, and LAZ </w:t>
      </w:r>
      <w:proofErr w:type="spellStart"/>
      <w:r w:rsidRPr="00C914FC">
        <w:rPr>
          <w:rFonts w:ascii="Times New Roman" w:eastAsia="Times New Roman" w:hAnsi="Times New Roman" w:cs="Times New Roman"/>
          <w:sz w:val="24"/>
          <w:szCs w:val="24"/>
          <w:lang w:val="en-US"/>
        </w:rPr>
        <w:t>Dhuafa</w:t>
      </w:r>
      <w:proofErr w:type="spellEnd"/>
      <w:r w:rsidRPr="00C914FC">
        <w:rPr>
          <w:rFonts w:ascii="Times New Roman" w:eastAsia="Times New Roman" w:hAnsi="Times New Roman" w:cs="Times New Roman"/>
          <w:sz w:val="24"/>
          <w:szCs w:val="24"/>
          <w:lang w:val="en-US"/>
        </w:rPr>
        <w:t xml:space="preserve"> </w:t>
      </w:r>
      <w:proofErr w:type="spellStart"/>
      <w:r w:rsidRPr="00C914FC">
        <w:rPr>
          <w:rFonts w:ascii="Times New Roman" w:eastAsia="Times New Roman" w:hAnsi="Times New Roman" w:cs="Times New Roman"/>
          <w:sz w:val="24"/>
          <w:szCs w:val="24"/>
          <w:lang w:val="en-US"/>
        </w:rPr>
        <w:t>Tersenyum</w:t>
      </w:r>
      <w:proofErr w:type="spellEnd"/>
      <w:r w:rsidRPr="00C914FC">
        <w:rPr>
          <w:rFonts w:ascii="Times New Roman" w:eastAsia="Times New Roman" w:hAnsi="Times New Roman" w:cs="Times New Roman"/>
          <w:sz w:val="24"/>
          <w:szCs w:val="24"/>
          <w:lang w:val="en-US"/>
        </w:rPr>
        <w:t>), and three others are not yet required to report as they are still in the licensing process (</w:t>
      </w:r>
      <w:proofErr w:type="spellStart"/>
      <w:r w:rsidRPr="00C914FC">
        <w:rPr>
          <w:rFonts w:ascii="Times New Roman" w:eastAsia="Times New Roman" w:hAnsi="Times New Roman" w:cs="Times New Roman"/>
          <w:sz w:val="24"/>
          <w:szCs w:val="24"/>
          <w:lang w:val="en-US"/>
        </w:rPr>
        <w:t>Laznas</w:t>
      </w:r>
      <w:proofErr w:type="spellEnd"/>
      <w:r w:rsidRPr="00C914FC">
        <w:rPr>
          <w:rFonts w:ascii="Times New Roman" w:eastAsia="Times New Roman" w:hAnsi="Times New Roman" w:cs="Times New Roman"/>
          <w:sz w:val="24"/>
          <w:szCs w:val="24"/>
          <w:lang w:val="en-US"/>
        </w:rPr>
        <w:t xml:space="preserve"> YBM BRILiaN, </w:t>
      </w:r>
      <w:proofErr w:type="spellStart"/>
      <w:r w:rsidRPr="00C914FC">
        <w:rPr>
          <w:rFonts w:ascii="Times New Roman" w:eastAsia="Times New Roman" w:hAnsi="Times New Roman" w:cs="Times New Roman"/>
          <w:sz w:val="24"/>
          <w:szCs w:val="24"/>
          <w:lang w:val="en-US"/>
        </w:rPr>
        <w:t>Griya</w:t>
      </w:r>
      <w:proofErr w:type="spellEnd"/>
      <w:r w:rsidRPr="00C914FC">
        <w:rPr>
          <w:rFonts w:ascii="Times New Roman" w:eastAsia="Times New Roman" w:hAnsi="Times New Roman" w:cs="Times New Roman"/>
          <w:sz w:val="24"/>
          <w:szCs w:val="24"/>
          <w:lang w:val="en-US"/>
        </w:rPr>
        <w:t xml:space="preserve"> Yatim dan </w:t>
      </w:r>
      <w:proofErr w:type="spellStart"/>
      <w:r w:rsidRPr="00C914FC">
        <w:rPr>
          <w:rFonts w:ascii="Times New Roman" w:eastAsia="Times New Roman" w:hAnsi="Times New Roman" w:cs="Times New Roman"/>
          <w:sz w:val="24"/>
          <w:szCs w:val="24"/>
          <w:lang w:val="en-US"/>
        </w:rPr>
        <w:t>Dhuafa</w:t>
      </w:r>
      <w:proofErr w:type="spellEnd"/>
      <w:r w:rsidRPr="00C914FC">
        <w:rPr>
          <w:rFonts w:ascii="Times New Roman" w:eastAsia="Times New Roman" w:hAnsi="Times New Roman" w:cs="Times New Roman"/>
          <w:sz w:val="24"/>
          <w:szCs w:val="24"/>
          <w:lang w:val="en-US"/>
        </w:rPr>
        <w:t>, and Mizan Amanah). This indicates a continued need to improve compliance with reporting as a form of transparency and legal accountability for zakat institutions.</w:t>
      </w:r>
    </w:p>
    <w:p w14:paraId="3F3115D0" w14:textId="77777777" w:rsidR="00C914FC" w:rsidRPr="00C914FC" w:rsidRDefault="00C914FC" w:rsidP="00C914FC">
      <w:pPr>
        <w:spacing w:after="0" w:line="360" w:lineRule="auto"/>
        <w:ind w:firstLine="720"/>
        <w:jc w:val="both"/>
        <w:rPr>
          <w:rFonts w:ascii="Times New Roman" w:eastAsia="Times New Roman" w:hAnsi="Times New Roman" w:cs="Times New Roman"/>
          <w:sz w:val="24"/>
          <w:szCs w:val="24"/>
          <w:lang w:val="en-US"/>
        </w:rPr>
      </w:pPr>
      <w:r w:rsidRPr="00C914FC">
        <w:rPr>
          <w:rFonts w:ascii="Times New Roman" w:eastAsia="Times New Roman" w:hAnsi="Times New Roman" w:cs="Times New Roman"/>
          <w:sz w:val="24"/>
          <w:szCs w:val="24"/>
          <w:lang w:val="en-US"/>
        </w:rPr>
        <w:t>Based on information from sources, it can be concluded that, in general, the reporting process between BAZNAS and the regional offices of the Ministry of Religious Affairs is functioning fairly well. However, it is still not optimal for LAZ representatives and provincial-level LAZ institutions.</w:t>
      </w:r>
    </w:p>
    <w:p w14:paraId="591E91A5" w14:textId="77777777" w:rsidR="00C914FC" w:rsidRPr="00E663DE" w:rsidRDefault="00C914FC" w:rsidP="002C3D57">
      <w:pPr>
        <w:spacing w:line="360" w:lineRule="auto"/>
        <w:ind w:firstLine="720"/>
        <w:jc w:val="both"/>
        <w:rPr>
          <w:rFonts w:ascii="Times New Roman" w:hAnsi="Times New Roman" w:cs="Times New Roman"/>
          <w:b/>
          <w:sz w:val="24"/>
          <w:szCs w:val="24"/>
        </w:rPr>
      </w:pPr>
    </w:p>
    <w:p w14:paraId="04C652EB" w14:textId="77777777" w:rsidR="002C3D57" w:rsidRPr="007C6FBC" w:rsidRDefault="002C3D57" w:rsidP="002C3D57">
      <w:pPr>
        <w:spacing w:line="360" w:lineRule="auto"/>
        <w:ind w:firstLine="720"/>
        <w:jc w:val="both"/>
        <w:rPr>
          <w:rFonts w:ascii="Times New Roman" w:hAnsi="Times New Roman" w:cs="Times New Roman"/>
          <w:b/>
          <w:sz w:val="24"/>
          <w:szCs w:val="24"/>
        </w:rPr>
      </w:pPr>
      <w:r w:rsidRPr="007C6FBC">
        <w:rPr>
          <w:rFonts w:ascii="Times New Roman" w:hAnsi="Times New Roman" w:cs="Times New Roman"/>
          <w:b/>
          <w:sz w:val="24"/>
          <w:szCs w:val="24"/>
        </w:rPr>
        <w:lastRenderedPageBreak/>
        <w:t>3. Audit Implementation</w:t>
      </w:r>
    </w:p>
    <w:p w14:paraId="4767AB08" w14:textId="77777777" w:rsidR="00C914FC" w:rsidRPr="00C914FC" w:rsidRDefault="00C914FC" w:rsidP="00C914FC">
      <w:pPr>
        <w:spacing w:after="0" w:line="360" w:lineRule="auto"/>
        <w:ind w:firstLine="720"/>
        <w:jc w:val="both"/>
        <w:rPr>
          <w:rFonts w:ascii="Times New Roman" w:eastAsia="Times New Roman" w:hAnsi="Times New Roman" w:cs="Times New Roman"/>
          <w:sz w:val="24"/>
          <w:szCs w:val="24"/>
          <w:lang w:val="en-US"/>
        </w:rPr>
      </w:pPr>
      <w:r w:rsidRPr="00C914FC">
        <w:rPr>
          <w:rFonts w:ascii="Times New Roman" w:eastAsia="Times New Roman" w:hAnsi="Times New Roman" w:cs="Times New Roman"/>
          <w:sz w:val="24"/>
          <w:szCs w:val="24"/>
          <w:lang w:val="en-US"/>
        </w:rPr>
        <w:t>Audits of zakat management institutions are divided into two types: financial audits conducted by public accountants and sharia audits conducted by the Ministry of Religious Affairs, as regulated by various laws, government regulations, ministerial decrees, and PERBAZNAS regulations. However, implementation is still inconsistent. Some institutions have conducted financial audits, while others submit letters of financial incapacity in lieu of audits. Sharia audits are mandatory for BAZNAS and LAZ but not required for LAZ representatives, and they are funded by the national budget (APBN) based on Ministerial Decree (KMA) No. 606 of 2020.</w:t>
      </w:r>
    </w:p>
    <w:p w14:paraId="6F192B71" w14:textId="77777777" w:rsidR="00C914FC" w:rsidRPr="00C914FC" w:rsidRDefault="00C914FC" w:rsidP="00C914FC">
      <w:pPr>
        <w:spacing w:after="0" w:line="360" w:lineRule="auto"/>
        <w:ind w:firstLine="720"/>
        <w:jc w:val="both"/>
        <w:rPr>
          <w:rFonts w:ascii="Times New Roman" w:eastAsia="Times New Roman" w:hAnsi="Times New Roman" w:cs="Times New Roman"/>
          <w:sz w:val="24"/>
          <w:szCs w:val="24"/>
          <w:lang w:val="en-US"/>
        </w:rPr>
      </w:pPr>
      <w:r w:rsidRPr="00C914FC">
        <w:rPr>
          <w:rFonts w:ascii="Times New Roman" w:eastAsia="Times New Roman" w:hAnsi="Times New Roman" w:cs="Times New Roman"/>
          <w:sz w:val="24"/>
          <w:szCs w:val="24"/>
          <w:lang w:val="en-US"/>
        </w:rPr>
        <w:t>In South Kalimantan, sharia audits have only been carried out for BAZNAS at the provincial and district/city levels, while LAZ institutions have not been audited due to limited budgets and resources. From the perspective of legal effectiveness, the regulations and understanding among law enforcers are already in place and functioning, but the lack of infrastructure remains the main obstacle to optimal implementation.</w:t>
      </w:r>
    </w:p>
    <w:p w14:paraId="33A49094" w14:textId="77777777" w:rsidR="002C3D57" w:rsidRDefault="002C3D57" w:rsidP="002C3D57">
      <w:pPr>
        <w:spacing w:line="360" w:lineRule="auto"/>
        <w:ind w:firstLine="720"/>
        <w:jc w:val="both"/>
        <w:rPr>
          <w:rFonts w:ascii="Times New Roman" w:hAnsi="Times New Roman" w:cs="Times New Roman"/>
          <w:b/>
          <w:sz w:val="24"/>
          <w:szCs w:val="24"/>
        </w:rPr>
      </w:pPr>
      <w:r w:rsidRPr="007C6FBC">
        <w:rPr>
          <w:rFonts w:ascii="Times New Roman" w:hAnsi="Times New Roman" w:cs="Times New Roman"/>
          <w:b/>
          <w:sz w:val="24"/>
          <w:szCs w:val="24"/>
        </w:rPr>
        <w:t>4. Management of Operational Costs</w:t>
      </w:r>
    </w:p>
    <w:p w14:paraId="4B4B416D" w14:textId="77777777" w:rsidR="00C914FC" w:rsidRDefault="00C914FC" w:rsidP="00C914FC">
      <w:pPr>
        <w:pStyle w:val="ListParagraph"/>
        <w:tabs>
          <w:tab w:val="left" w:pos="709"/>
        </w:tabs>
        <w:spacing w:line="360" w:lineRule="auto"/>
        <w:ind w:left="0"/>
        <w:jc w:val="both"/>
        <w:rPr>
          <w:rFonts w:ascii="Times New Roman" w:hAnsi="Times New Roman"/>
          <w:sz w:val="24"/>
          <w:szCs w:val="24"/>
        </w:rPr>
      </w:pPr>
      <w:r w:rsidRPr="00C914FC">
        <w:rPr>
          <w:rFonts w:ascii="Times New Roman" w:hAnsi="Times New Roman"/>
          <w:sz w:val="24"/>
          <w:szCs w:val="24"/>
        </w:rPr>
        <w:t xml:space="preserve">Operational financing of zakat institutions is regulated under Law No. 23 of 2011, in which BAZNAS is funded through the state budget (APBN), regional budget (APBD), and the </w:t>
      </w:r>
      <w:r w:rsidRPr="00C914FC">
        <w:rPr>
          <w:rStyle w:val="Emphasis"/>
          <w:rFonts w:ascii="Times New Roman" w:hAnsi="Times New Roman"/>
          <w:sz w:val="24"/>
          <w:szCs w:val="24"/>
        </w:rPr>
        <w:t>amil</w:t>
      </w:r>
      <w:r w:rsidRPr="00C914FC">
        <w:rPr>
          <w:rFonts w:ascii="Times New Roman" w:hAnsi="Times New Roman"/>
          <w:sz w:val="24"/>
          <w:szCs w:val="24"/>
        </w:rPr>
        <w:t xml:space="preserve">’s right, while LAZ is funded solely through the </w:t>
      </w:r>
      <w:r w:rsidRPr="00C914FC">
        <w:rPr>
          <w:rStyle w:val="Emphasis"/>
          <w:rFonts w:ascii="Times New Roman" w:hAnsi="Times New Roman"/>
          <w:sz w:val="24"/>
          <w:szCs w:val="24"/>
        </w:rPr>
        <w:t>amil</w:t>
      </w:r>
      <w:r w:rsidRPr="00C914FC">
        <w:rPr>
          <w:rFonts w:ascii="Times New Roman" w:hAnsi="Times New Roman"/>
          <w:sz w:val="24"/>
          <w:szCs w:val="24"/>
        </w:rPr>
        <w:t>’s right, as reinforced by Ministerial Decree (KMA) No. 606 of 2020.</w:t>
      </w:r>
      <w:r w:rsidRPr="00C914FC">
        <w:t xml:space="preserve"> </w:t>
      </w:r>
      <w:r>
        <w:rPr>
          <w:rStyle w:val="FootnoteReference"/>
        </w:rPr>
        <w:footnoteReference w:id="17"/>
      </w:r>
    </w:p>
    <w:p w14:paraId="2119CD43" w14:textId="77777777" w:rsidR="00C914FC" w:rsidRDefault="00C914FC" w:rsidP="00C914FC">
      <w:pPr>
        <w:spacing w:after="0" w:line="360" w:lineRule="auto"/>
        <w:ind w:firstLine="720"/>
        <w:jc w:val="both"/>
        <w:rPr>
          <w:rFonts w:ascii="Times New Roman" w:hAnsi="Times New Roman" w:cs="Times New Roman"/>
          <w:sz w:val="24"/>
          <w:szCs w:val="24"/>
        </w:rPr>
      </w:pPr>
    </w:p>
    <w:p w14:paraId="75E454EF" w14:textId="77777777" w:rsidR="00C914FC" w:rsidRDefault="00C914FC" w:rsidP="00C914FC">
      <w:pPr>
        <w:spacing w:after="0" w:line="360" w:lineRule="auto"/>
        <w:ind w:firstLine="720"/>
        <w:jc w:val="both"/>
        <w:rPr>
          <w:rFonts w:ascii="Times New Roman" w:hAnsi="Times New Roman" w:cs="Times New Roman"/>
          <w:sz w:val="24"/>
          <w:szCs w:val="24"/>
        </w:rPr>
      </w:pPr>
      <w:r w:rsidRPr="00C914FC">
        <w:rPr>
          <w:rFonts w:ascii="Times New Roman" w:hAnsi="Times New Roman" w:cs="Times New Roman"/>
          <w:sz w:val="24"/>
          <w:szCs w:val="24"/>
        </w:rPr>
        <w:t xml:space="preserve">The use of the </w:t>
      </w:r>
      <w:r w:rsidRPr="00C914FC">
        <w:rPr>
          <w:rStyle w:val="Emphasis"/>
          <w:rFonts w:ascii="Times New Roman" w:hAnsi="Times New Roman" w:cs="Times New Roman"/>
          <w:sz w:val="24"/>
          <w:szCs w:val="24"/>
        </w:rPr>
        <w:t>amil</w:t>
      </w:r>
      <w:r w:rsidRPr="00C914FC">
        <w:rPr>
          <w:rFonts w:ascii="Times New Roman" w:hAnsi="Times New Roman" w:cs="Times New Roman"/>
          <w:sz w:val="24"/>
          <w:szCs w:val="24"/>
        </w:rPr>
        <w:t xml:space="preserve">’s portion from zakat funds is limited to a maximum of 12.5% of the total collection, without any double allocation during distribution. Meanwhile, up to 20% of funds from </w:t>
      </w:r>
      <w:r w:rsidRPr="00C914FC">
        <w:rPr>
          <w:rStyle w:val="Emphasis"/>
          <w:rFonts w:ascii="Times New Roman" w:hAnsi="Times New Roman" w:cs="Times New Roman"/>
          <w:sz w:val="24"/>
          <w:szCs w:val="24"/>
        </w:rPr>
        <w:t>infak</w:t>
      </w:r>
      <w:r w:rsidRPr="00C914FC">
        <w:rPr>
          <w:rFonts w:ascii="Times New Roman" w:hAnsi="Times New Roman" w:cs="Times New Roman"/>
          <w:sz w:val="24"/>
          <w:szCs w:val="24"/>
        </w:rPr>
        <w:t xml:space="preserve">, </w:t>
      </w:r>
      <w:r w:rsidRPr="00C914FC">
        <w:rPr>
          <w:rStyle w:val="Emphasis"/>
          <w:rFonts w:ascii="Times New Roman" w:hAnsi="Times New Roman" w:cs="Times New Roman"/>
          <w:sz w:val="24"/>
          <w:szCs w:val="24"/>
        </w:rPr>
        <w:t>sadaqah</w:t>
      </w:r>
      <w:r w:rsidRPr="00C914FC">
        <w:rPr>
          <w:rFonts w:ascii="Times New Roman" w:hAnsi="Times New Roman" w:cs="Times New Roman"/>
          <w:sz w:val="24"/>
          <w:szCs w:val="24"/>
        </w:rPr>
        <w:t xml:space="preserve">, and other religious social </w:t>
      </w:r>
      <w:r w:rsidRPr="00C914FC">
        <w:rPr>
          <w:rFonts w:ascii="Times New Roman" w:hAnsi="Times New Roman" w:cs="Times New Roman"/>
          <w:sz w:val="24"/>
          <w:szCs w:val="24"/>
        </w:rPr>
        <w:lastRenderedPageBreak/>
        <w:t xml:space="preserve">donations may be used for operational purposes. </w:t>
      </w:r>
      <w:r w:rsidRPr="00C914FC">
        <w:rPr>
          <w:rStyle w:val="Emphasis"/>
          <w:rFonts w:ascii="Times New Roman" w:hAnsi="Times New Roman" w:cs="Times New Roman"/>
          <w:sz w:val="24"/>
          <w:szCs w:val="24"/>
        </w:rPr>
        <w:t>Fi sabilillah</w:t>
      </w:r>
      <w:r w:rsidRPr="00C914FC">
        <w:rPr>
          <w:rFonts w:ascii="Times New Roman" w:hAnsi="Times New Roman" w:cs="Times New Roman"/>
          <w:sz w:val="24"/>
          <w:szCs w:val="24"/>
        </w:rPr>
        <w:t xml:space="preserve"> funds can also be used within reasonable limits for zakat education, subject to BAZNAS approval. A case in BAZNAS South Kalimantan showed that </w:t>
      </w:r>
      <w:r w:rsidRPr="00C914FC">
        <w:rPr>
          <w:rStyle w:val="Emphasis"/>
          <w:rFonts w:ascii="Times New Roman" w:hAnsi="Times New Roman" w:cs="Times New Roman"/>
          <w:sz w:val="24"/>
          <w:szCs w:val="24"/>
        </w:rPr>
        <w:t>fi sabilillah</w:t>
      </w:r>
      <w:r w:rsidRPr="00C914FC">
        <w:rPr>
          <w:rFonts w:ascii="Times New Roman" w:hAnsi="Times New Roman" w:cs="Times New Roman"/>
          <w:sz w:val="24"/>
          <w:szCs w:val="24"/>
        </w:rPr>
        <w:t xml:space="preserve"> funds were once used to cover operational shortfalls, treated as a loan and repaid within two years.</w:t>
      </w:r>
    </w:p>
    <w:p w14:paraId="539B4D9C" w14:textId="77777777" w:rsidR="00C914FC" w:rsidRDefault="00C914FC" w:rsidP="00C914FC">
      <w:pPr>
        <w:spacing w:after="0" w:line="360" w:lineRule="auto"/>
        <w:ind w:firstLine="720"/>
        <w:jc w:val="both"/>
        <w:rPr>
          <w:rFonts w:ascii="Times New Roman" w:hAnsi="Times New Roman" w:cs="Times New Roman"/>
          <w:sz w:val="24"/>
          <w:szCs w:val="24"/>
        </w:rPr>
      </w:pPr>
      <w:r w:rsidRPr="00C914FC">
        <w:rPr>
          <w:rFonts w:ascii="Times New Roman" w:hAnsi="Times New Roman" w:cs="Times New Roman"/>
          <w:sz w:val="24"/>
          <w:szCs w:val="24"/>
        </w:rPr>
        <w:t>According to the theory of legal effectiveness, these regulations are clear, but their effectiveness largely depends on the implementation of financial and sharia audits as a means of control and oversight to ensure the accountable and sharia-compliant use of funds.</w:t>
      </w:r>
    </w:p>
    <w:p w14:paraId="07FD2C06" w14:textId="77777777" w:rsidR="00C914FC" w:rsidRPr="00C914FC" w:rsidRDefault="00C914FC" w:rsidP="00C914FC">
      <w:pPr>
        <w:spacing w:after="0" w:line="360" w:lineRule="auto"/>
        <w:ind w:firstLine="720"/>
        <w:jc w:val="both"/>
        <w:rPr>
          <w:rFonts w:ascii="Times New Roman" w:hAnsi="Times New Roman" w:cs="Times New Roman"/>
          <w:b/>
          <w:sz w:val="24"/>
          <w:szCs w:val="24"/>
        </w:rPr>
      </w:pPr>
    </w:p>
    <w:p w14:paraId="168E8732" w14:textId="77777777" w:rsidR="002C3D57" w:rsidRPr="007C6FBC" w:rsidRDefault="002C3D57" w:rsidP="002C3D57">
      <w:pPr>
        <w:spacing w:line="360" w:lineRule="auto"/>
        <w:jc w:val="both"/>
        <w:rPr>
          <w:rFonts w:ascii="Times New Roman" w:hAnsi="Times New Roman" w:cs="Times New Roman"/>
          <w:b/>
          <w:sz w:val="24"/>
          <w:szCs w:val="24"/>
        </w:rPr>
      </w:pPr>
      <w:r w:rsidRPr="007C6FBC">
        <w:rPr>
          <w:rFonts w:ascii="Times New Roman" w:hAnsi="Times New Roman" w:cs="Times New Roman"/>
          <w:b/>
          <w:sz w:val="24"/>
          <w:szCs w:val="24"/>
        </w:rPr>
        <w:t>E. Conclusion</w:t>
      </w:r>
    </w:p>
    <w:p w14:paraId="74E558A9" w14:textId="77777777" w:rsidR="00C914FC" w:rsidRDefault="00C914FC" w:rsidP="002C3D57">
      <w:pPr>
        <w:spacing w:line="360" w:lineRule="auto"/>
        <w:ind w:firstLine="720"/>
        <w:jc w:val="both"/>
        <w:rPr>
          <w:rFonts w:ascii="Times New Roman" w:hAnsi="Times New Roman" w:cs="Times New Roman"/>
          <w:sz w:val="24"/>
          <w:szCs w:val="24"/>
        </w:rPr>
      </w:pPr>
      <w:r w:rsidRPr="00C914FC">
        <w:rPr>
          <w:rFonts w:ascii="Times New Roman" w:hAnsi="Times New Roman" w:cs="Times New Roman"/>
          <w:sz w:val="24"/>
          <w:szCs w:val="24"/>
        </w:rPr>
        <w:t>Oversight of zakat management institutions in South Kalimantan is still far from ideal. Existing findings show that supervision of zakat institutions is not a priority for the institutions responsible for it. Current oversight appears to be passive and left to each zakat institution, under the assumption that they best understand their rights and obligations.</w:t>
      </w:r>
    </w:p>
    <w:p w14:paraId="1D8740E2" w14:textId="77777777" w:rsidR="00C914FC" w:rsidRDefault="00C914FC" w:rsidP="002C3D57">
      <w:pPr>
        <w:spacing w:line="360" w:lineRule="auto"/>
        <w:ind w:firstLine="720"/>
        <w:jc w:val="both"/>
        <w:rPr>
          <w:rFonts w:ascii="Times New Roman" w:hAnsi="Times New Roman" w:cs="Times New Roman"/>
          <w:sz w:val="24"/>
          <w:szCs w:val="24"/>
        </w:rPr>
      </w:pPr>
      <w:r w:rsidRPr="00C914FC">
        <w:rPr>
          <w:rFonts w:ascii="Times New Roman" w:hAnsi="Times New Roman" w:cs="Times New Roman"/>
          <w:sz w:val="24"/>
          <w:szCs w:val="24"/>
        </w:rPr>
        <w:t xml:space="preserve">An analysis using the Theory of Legal Effectiveness reveals that the most significant factor contributing to weak supervision of zakat institutions in South Kalimantan is the limited capacity of human resources tasked with oversight. This is followed by inadequate infrastructure and facilities. The budget allocated for supervision is minimal, given that audits are still very limited. Lastly, the community's culture of trusting their zakat, </w:t>
      </w:r>
      <w:r w:rsidRPr="00C914FC">
        <w:rPr>
          <w:rStyle w:val="Emphasis"/>
          <w:rFonts w:ascii="Times New Roman" w:hAnsi="Times New Roman" w:cs="Times New Roman"/>
          <w:sz w:val="24"/>
          <w:szCs w:val="24"/>
        </w:rPr>
        <w:t>infak</w:t>
      </w:r>
      <w:r w:rsidRPr="00C914FC">
        <w:rPr>
          <w:rFonts w:ascii="Times New Roman" w:hAnsi="Times New Roman" w:cs="Times New Roman"/>
          <w:sz w:val="24"/>
          <w:szCs w:val="24"/>
        </w:rPr>
        <w:t xml:space="preserve">, and </w:t>
      </w:r>
      <w:r w:rsidRPr="00C914FC">
        <w:rPr>
          <w:rStyle w:val="Emphasis"/>
          <w:rFonts w:ascii="Times New Roman" w:hAnsi="Times New Roman" w:cs="Times New Roman"/>
          <w:sz w:val="24"/>
          <w:szCs w:val="24"/>
        </w:rPr>
        <w:t>sadaqah</w:t>
      </w:r>
      <w:r w:rsidRPr="00C914FC">
        <w:rPr>
          <w:rFonts w:ascii="Times New Roman" w:hAnsi="Times New Roman" w:cs="Times New Roman"/>
          <w:sz w:val="24"/>
          <w:szCs w:val="24"/>
        </w:rPr>
        <w:t xml:space="preserve"> (ZIS) to unlicensed institutions further undermines legal enforcement in the region.</w:t>
      </w:r>
    </w:p>
    <w:p w14:paraId="68D0F0BF" w14:textId="77777777" w:rsidR="00C914FC" w:rsidRDefault="00C914FC" w:rsidP="002C3D57">
      <w:pPr>
        <w:spacing w:line="360" w:lineRule="auto"/>
        <w:ind w:firstLine="720"/>
        <w:jc w:val="both"/>
        <w:rPr>
          <w:rFonts w:ascii="Times New Roman" w:hAnsi="Times New Roman" w:cs="Times New Roman"/>
          <w:sz w:val="24"/>
          <w:szCs w:val="24"/>
        </w:rPr>
      </w:pPr>
      <w:r w:rsidRPr="00C914FC">
        <w:rPr>
          <w:rFonts w:ascii="Times New Roman" w:hAnsi="Times New Roman" w:cs="Times New Roman"/>
          <w:sz w:val="24"/>
          <w:szCs w:val="24"/>
        </w:rPr>
        <w:t>An analysis based on the Theory of Good Governance</w:t>
      </w:r>
      <w:r>
        <w:rPr>
          <w:rStyle w:val="FootnoteReference"/>
          <w:rFonts w:ascii="Times New Roman" w:eastAsiaTheme="minorHAnsi" w:hAnsi="Times New Roman" w:cs="Times New Roman"/>
          <w:i/>
          <w:sz w:val="24"/>
          <w:szCs w:val="24"/>
          <w:lang w:val="en-US"/>
        </w:rPr>
        <w:footnoteReference w:id="18"/>
      </w:r>
      <w:r w:rsidRPr="00C914FC">
        <w:rPr>
          <w:rFonts w:ascii="Times New Roman" w:hAnsi="Times New Roman" w:cs="Times New Roman"/>
          <w:sz w:val="24"/>
          <w:szCs w:val="24"/>
        </w:rPr>
        <w:t xml:space="preserve"> also highlights weak transparency due to undisciplined reporting, poorly measured accountability, and weak </w:t>
      </w:r>
      <w:r w:rsidRPr="00C914FC">
        <w:rPr>
          <w:rFonts w:ascii="Times New Roman" w:hAnsi="Times New Roman" w:cs="Times New Roman"/>
          <w:sz w:val="24"/>
          <w:szCs w:val="24"/>
        </w:rPr>
        <w:lastRenderedPageBreak/>
        <w:t>responsibility in fulfilling institutional duties. There is a lack of clarity in the division of tasks, responsibilities, and authority, which is not matched by feedback and supervision mechanisms. Staff transfers (mutations) are not accompanied by comprehensive handovers of responsibility, and there is no training provided to new officials to give them insight into their new roles.</w:t>
      </w:r>
    </w:p>
    <w:p w14:paraId="32B0B6A4" w14:textId="77777777" w:rsidR="002C3D57" w:rsidRPr="00C914FC" w:rsidRDefault="00C914FC" w:rsidP="002C3D57">
      <w:pPr>
        <w:spacing w:line="360" w:lineRule="auto"/>
        <w:ind w:firstLine="720"/>
        <w:jc w:val="both"/>
        <w:rPr>
          <w:rFonts w:ascii="Times New Roman" w:hAnsi="Times New Roman" w:cs="Times New Roman"/>
          <w:sz w:val="24"/>
          <w:szCs w:val="24"/>
        </w:rPr>
      </w:pPr>
      <w:r w:rsidRPr="00C914FC">
        <w:rPr>
          <w:rFonts w:ascii="Times New Roman" w:hAnsi="Times New Roman" w:cs="Times New Roman"/>
          <w:sz w:val="24"/>
          <w:szCs w:val="24"/>
        </w:rPr>
        <w:t>Currently, supervision by the Ministry of Religious Affairs is reactive—relying solely on community complaints. It is time for the government to take a more proactive approach, similar to the Financial Services Authority (OJK) in the banking sector. Zakat management oversight could adopt two main approaches: Compliance-Based Supervision (CBS), which focuses on monitoring compliance with regulations and prudential principles, and Risk-Based Supervision (RBS), which emphasizes early identification and management of significant risks to maintain an effective and responsive financial system.</w:t>
      </w:r>
    </w:p>
    <w:p w14:paraId="405B7098" w14:textId="77777777" w:rsidR="002C3D57" w:rsidRPr="00E663DE" w:rsidRDefault="002C3D57" w:rsidP="002C3D57">
      <w:pPr>
        <w:spacing w:before="20" w:after="20" w:line="480" w:lineRule="auto"/>
        <w:rPr>
          <w:rFonts w:ascii="Times New Roman" w:eastAsia="Times New Roman" w:hAnsi="Times New Roman"/>
          <w:b/>
          <w:sz w:val="24"/>
          <w:szCs w:val="24"/>
        </w:rPr>
      </w:pPr>
      <w:r>
        <w:rPr>
          <w:rFonts w:ascii="Times New Roman" w:eastAsia="Times New Roman" w:hAnsi="Times New Roman"/>
          <w:b/>
          <w:sz w:val="24"/>
          <w:szCs w:val="24"/>
        </w:rPr>
        <w:t>References</w:t>
      </w:r>
    </w:p>
    <w:p w14:paraId="0EFB47D8" w14:textId="77777777" w:rsidR="00234FC5" w:rsidRPr="00234FC5" w:rsidRDefault="00234FC5" w:rsidP="00234FC5">
      <w:pPr>
        <w:pStyle w:val="Bibliography"/>
        <w:spacing w:line="360" w:lineRule="auto"/>
        <w:jc w:val="both"/>
        <w:rPr>
          <w:rFonts w:ascii="Times New Roman" w:hAnsi="Times New Roman" w:cs="Times New Roman"/>
          <w:sz w:val="24"/>
        </w:rPr>
      </w:pPr>
      <w:r>
        <w:rPr>
          <w:rFonts w:eastAsia="Times New Roman"/>
          <w:b/>
        </w:rPr>
        <w:fldChar w:fldCharType="begin"/>
      </w:r>
      <w:r>
        <w:rPr>
          <w:rFonts w:eastAsia="Times New Roman"/>
          <w:b/>
        </w:rPr>
        <w:instrText xml:space="preserve"> ADDIN ZOTERO_BIBL {"uncited":[],"omitted":[],"custom":[]} CSL_BIBLIOGRAPHY </w:instrText>
      </w:r>
      <w:r>
        <w:rPr>
          <w:rFonts w:eastAsia="Times New Roman"/>
          <w:b/>
        </w:rPr>
        <w:fldChar w:fldCharType="separate"/>
      </w:r>
      <w:r w:rsidRPr="00234FC5">
        <w:rPr>
          <w:rFonts w:ascii="Times New Roman" w:hAnsi="Times New Roman" w:cs="Times New Roman"/>
          <w:sz w:val="24"/>
        </w:rPr>
        <w:t xml:space="preserve">Ali, Achmad. </w:t>
      </w:r>
      <w:r w:rsidRPr="00234FC5">
        <w:rPr>
          <w:rFonts w:ascii="Times New Roman" w:hAnsi="Times New Roman" w:cs="Times New Roman"/>
          <w:i/>
          <w:iCs/>
          <w:sz w:val="24"/>
        </w:rPr>
        <w:t>Menguak Teori Hukum dan Teori Peradilan</w:t>
      </w:r>
      <w:r w:rsidRPr="00234FC5">
        <w:rPr>
          <w:rFonts w:ascii="Times New Roman" w:hAnsi="Times New Roman" w:cs="Times New Roman"/>
          <w:sz w:val="24"/>
        </w:rPr>
        <w:t>. Vol. 1. Jakarta: Kencana, 2010.</w:t>
      </w:r>
    </w:p>
    <w:p w14:paraId="58FFEE07" w14:textId="77777777" w:rsidR="00234FC5" w:rsidRPr="00234FC5" w:rsidRDefault="00234FC5" w:rsidP="00234FC5">
      <w:pPr>
        <w:pStyle w:val="Bibliography"/>
        <w:spacing w:line="360" w:lineRule="auto"/>
        <w:jc w:val="both"/>
        <w:rPr>
          <w:rFonts w:ascii="Times New Roman" w:hAnsi="Times New Roman" w:cs="Times New Roman"/>
          <w:sz w:val="24"/>
        </w:rPr>
      </w:pPr>
      <w:r w:rsidRPr="00234FC5">
        <w:rPr>
          <w:rFonts w:ascii="Times New Roman" w:hAnsi="Times New Roman" w:cs="Times New Roman"/>
          <w:sz w:val="24"/>
        </w:rPr>
        <w:t xml:space="preserve">———. </w:t>
      </w:r>
      <w:r w:rsidRPr="00234FC5">
        <w:rPr>
          <w:rFonts w:ascii="Times New Roman" w:hAnsi="Times New Roman" w:cs="Times New Roman"/>
          <w:i/>
          <w:iCs/>
          <w:sz w:val="24"/>
        </w:rPr>
        <w:t>Menguak Teori Hukum (Legal Theory) dan Teori Peradilan (Judicialprudence) Termasuk Interpretasi Undang-Undang (Legisprudence)</w:t>
      </w:r>
      <w:r w:rsidRPr="00234FC5">
        <w:rPr>
          <w:rFonts w:ascii="Times New Roman" w:hAnsi="Times New Roman" w:cs="Times New Roman"/>
          <w:sz w:val="24"/>
        </w:rPr>
        <w:t>. Jakarta: Kencana, 2009.</w:t>
      </w:r>
    </w:p>
    <w:p w14:paraId="6D5B6419" w14:textId="77777777" w:rsidR="00234FC5" w:rsidRPr="00234FC5" w:rsidRDefault="00234FC5" w:rsidP="00234FC5">
      <w:pPr>
        <w:pStyle w:val="Bibliography"/>
        <w:spacing w:line="360" w:lineRule="auto"/>
        <w:jc w:val="both"/>
        <w:rPr>
          <w:rFonts w:ascii="Times New Roman" w:hAnsi="Times New Roman" w:cs="Times New Roman"/>
          <w:sz w:val="24"/>
        </w:rPr>
      </w:pPr>
      <w:r w:rsidRPr="00234FC5">
        <w:rPr>
          <w:rFonts w:ascii="Times New Roman" w:hAnsi="Times New Roman" w:cs="Times New Roman"/>
          <w:sz w:val="24"/>
        </w:rPr>
        <w:t xml:space="preserve">Binhadi dkk. </w:t>
      </w:r>
      <w:r w:rsidRPr="00234FC5">
        <w:rPr>
          <w:rFonts w:ascii="Times New Roman" w:hAnsi="Times New Roman" w:cs="Times New Roman"/>
          <w:i/>
          <w:iCs/>
          <w:sz w:val="24"/>
        </w:rPr>
        <w:t>Pedoman Umum Good Corporate Governance</w:t>
      </w:r>
      <w:r w:rsidRPr="00234FC5">
        <w:rPr>
          <w:rFonts w:ascii="Times New Roman" w:hAnsi="Times New Roman" w:cs="Times New Roman"/>
          <w:sz w:val="24"/>
        </w:rPr>
        <w:t>. Jakarta: Komite Nasional Kebijakan Governance (KNKG), 2006.</w:t>
      </w:r>
    </w:p>
    <w:p w14:paraId="661BFFF3" w14:textId="77777777" w:rsidR="00234FC5" w:rsidRPr="00234FC5" w:rsidRDefault="00234FC5" w:rsidP="00234FC5">
      <w:pPr>
        <w:pStyle w:val="Bibliography"/>
        <w:spacing w:line="360" w:lineRule="auto"/>
        <w:jc w:val="both"/>
        <w:rPr>
          <w:rFonts w:ascii="Times New Roman" w:hAnsi="Times New Roman" w:cs="Times New Roman"/>
          <w:sz w:val="24"/>
        </w:rPr>
      </w:pPr>
      <w:r w:rsidRPr="00234FC5">
        <w:rPr>
          <w:rFonts w:ascii="Times New Roman" w:hAnsi="Times New Roman" w:cs="Times New Roman"/>
          <w:sz w:val="24"/>
        </w:rPr>
        <w:t xml:space="preserve">Fadhillah, Fariz. “Dari Kasus ACT, Belasan Lembaga Zakat Belum Berizin di Kalsel.” </w:t>
      </w:r>
      <w:r w:rsidRPr="00234FC5">
        <w:rPr>
          <w:rFonts w:ascii="Times New Roman" w:hAnsi="Times New Roman" w:cs="Times New Roman"/>
          <w:i/>
          <w:iCs/>
          <w:sz w:val="24"/>
        </w:rPr>
        <w:t>bakabar.com</w:t>
      </w:r>
      <w:r w:rsidRPr="00234FC5">
        <w:rPr>
          <w:rFonts w:ascii="Times New Roman" w:hAnsi="Times New Roman" w:cs="Times New Roman"/>
          <w:sz w:val="24"/>
        </w:rPr>
        <w:t>, 26 Juli 2022. https://bakabar.com/post/dari-kasus-act-belasan-lembaga-zakat-belum-berizin-di-kalsel-l7cye64l.</w:t>
      </w:r>
    </w:p>
    <w:p w14:paraId="5B370AA2" w14:textId="77777777" w:rsidR="00234FC5" w:rsidRPr="00234FC5" w:rsidRDefault="00234FC5" w:rsidP="00234FC5">
      <w:pPr>
        <w:pStyle w:val="Bibliography"/>
        <w:spacing w:line="360" w:lineRule="auto"/>
        <w:jc w:val="both"/>
        <w:rPr>
          <w:rFonts w:ascii="Times New Roman" w:hAnsi="Times New Roman" w:cs="Times New Roman"/>
          <w:sz w:val="24"/>
        </w:rPr>
      </w:pPr>
      <w:r w:rsidRPr="00234FC5">
        <w:rPr>
          <w:rFonts w:ascii="Times New Roman" w:hAnsi="Times New Roman" w:cs="Times New Roman"/>
          <w:sz w:val="24"/>
        </w:rPr>
        <w:lastRenderedPageBreak/>
        <w:t>Menteri Agama Republik Indonesia. Keputusan Menteri Agama Republik Indonesia Nomor No. 606 Tahun 2020 Tentang Pedoman Audit Syariah atas laporan pelaksanaan pengelolaan zakat, infak, sedekah, dan dana sosial keagamaan lainnya pada Badan Amil Zakat Nasional dan Lembaga Amil Zakat., Pub. L. No. 606 (2020).</w:t>
      </w:r>
    </w:p>
    <w:p w14:paraId="699FBE45" w14:textId="77777777" w:rsidR="00234FC5" w:rsidRPr="00234FC5" w:rsidRDefault="00234FC5" w:rsidP="00234FC5">
      <w:pPr>
        <w:pStyle w:val="Bibliography"/>
        <w:spacing w:line="360" w:lineRule="auto"/>
        <w:jc w:val="both"/>
        <w:rPr>
          <w:rFonts w:ascii="Times New Roman" w:hAnsi="Times New Roman" w:cs="Times New Roman"/>
          <w:sz w:val="24"/>
        </w:rPr>
      </w:pPr>
      <w:r w:rsidRPr="00234FC5">
        <w:rPr>
          <w:rFonts w:ascii="Times New Roman" w:hAnsi="Times New Roman" w:cs="Times New Roman"/>
          <w:sz w:val="24"/>
        </w:rPr>
        <w:t xml:space="preserve">Raheni, Ni Putu Rika, dan I.G.A.M Asri Dwija Putri. “Pengaruh Good Governance dan Budaya Organisasi pada Kinerja Aparatur Penyelenggara Pemerintahan Desa di Kota Denpasar.” </w:t>
      </w:r>
      <w:r w:rsidRPr="00234FC5">
        <w:rPr>
          <w:rFonts w:ascii="Times New Roman" w:hAnsi="Times New Roman" w:cs="Times New Roman"/>
          <w:i/>
          <w:iCs/>
          <w:sz w:val="24"/>
        </w:rPr>
        <w:t>E-Jurnal Akuntansi</w:t>
      </w:r>
      <w:r w:rsidRPr="00234FC5">
        <w:rPr>
          <w:rFonts w:ascii="Times New Roman" w:hAnsi="Times New Roman" w:cs="Times New Roman"/>
          <w:sz w:val="24"/>
        </w:rPr>
        <w:t xml:space="preserve"> 28 (2 Agustus 2019): 1295–1322.</w:t>
      </w:r>
    </w:p>
    <w:p w14:paraId="3053399B" w14:textId="77777777" w:rsidR="00234FC5" w:rsidRPr="00234FC5" w:rsidRDefault="00234FC5" w:rsidP="00234FC5">
      <w:pPr>
        <w:pStyle w:val="Bibliography"/>
        <w:spacing w:line="360" w:lineRule="auto"/>
        <w:jc w:val="both"/>
        <w:rPr>
          <w:rFonts w:ascii="Times New Roman" w:hAnsi="Times New Roman" w:cs="Times New Roman"/>
          <w:sz w:val="24"/>
        </w:rPr>
      </w:pPr>
      <w:r w:rsidRPr="00234FC5">
        <w:rPr>
          <w:rFonts w:ascii="Times New Roman" w:hAnsi="Times New Roman" w:cs="Times New Roman"/>
          <w:sz w:val="24"/>
        </w:rPr>
        <w:t>Republik Indonesia. Peraturan Pemerintah Republik Indonesia Nomor 14 Tahun 2014 Tentang Pelaksanaan Undang-Undang Nomor 23 Tahun 2011 Tentang Pengelolaan Zakat, Pub. L. No. 14 (2014).</w:t>
      </w:r>
    </w:p>
    <w:p w14:paraId="03D5AF4D" w14:textId="77777777" w:rsidR="00234FC5" w:rsidRPr="00234FC5" w:rsidRDefault="00234FC5" w:rsidP="00234FC5">
      <w:pPr>
        <w:pStyle w:val="Bibliography"/>
        <w:spacing w:line="360" w:lineRule="auto"/>
        <w:jc w:val="both"/>
        <w:rPr>
          <w:rFonts w:ascii="Times New Roman" w:hAnsi="Times New Roman" w:cs="Times New Roman"/>
          <w:sz w:val="24"/>
        </w:rPr>
      </w:pPr>
      <w:r w:rsidRPr="00234FC5">
        <w:rPr>
          <w:rFonts w:ascii="Times New Roman" w:hAnsi="Times New Roman" w:cs="Times New Roman"/>
          <w:sz w:val="24"/>
        </w:rPr>
        <w:t>———. Undang-Undang Republik Indonesia Nomor 23 Tahun 2011 Tentang Pengelolaan Zakat, Pub. L. No. 23, 2 1 3 (2011).</w:t>
      </w:r>
    </w:p>
    <w:p w14:paraId="37B2D518" w14:textId="77777777" w:rsidR="00234FC5" w:rsidRPr="00234FC5" w:rsidRDefault="00234FC5" w:rsidP="00234FC5">
      <w:pPr>
        <w:pStyle w:val="Bibliography"/>
        <w:spacing w:line="360" w:lineRule="auto"/>
        <w:jc w:val="both"/>
        <w:rPr>
          <w:rFonts w:ascii="Times New Roman" w:hAnsi="Times New Roman" w:cs="Times New Roman"/>
          <w:sz w:val="24"/>
        </w:rPr>
      </w:pPr>
      <w:r w:rsidRPr="00234FC5">
        <w:rPr>
          <w:rFonts w:ascii="Times New Roman" w:hAnsi="Times New Roman" w:cs="Times New Roman"/>
          <w:sz w:val="24"/>
        </w:rPr>
        <w:t xml:space="preserve">Soekanto, Soerjono. </w:t>
      </w:r>
      <w:r w:rsidRPr="00234FC5">
        <w:rPr>
          <w:rFonts w:ascii="Times New Roman" w:hAnsi="Times New Roman" w:cs="Times New Roman"/>
          <w:i/>
          <w:iCs/>
          <w:sz w:val="24"/>
        </w:rPr>
        <w:t>Faktor-Faktor Yang Mempengaruhi Penegakan Hukum</w:t>
      </w:r>
      <w:r w:rsidRPr="00234FC5">
        <w:rPr>
          <w:rFonts w:ascii="Times New Roman" w:hAnsi="Times New Roman" w:cs="Times New Roman"/>
          <w:sz w:val="24"/>
        </w:rPr>
        <w:t>. Jakarta: PT. Raja Grafindo Persada, 2006.</w:t>
      </w:r>
    </w:p>
    <w:p w14:paraId="62A5D56E" w14:textId="77777777" w:rsidR="00234FC5" w:rsidRPr="00234FC5" w:rsidRDefault="00234FC5" w:rsidP="00234FC5">
      <w:pPr>
        <w:pStyle w:val="Bibliography"/>
        <w:spacing w:line="360" w:lineRule="auto"/>
        <w:jc w:val="both"/>
        <w:rPr>
          <w:rFonts w:ascii="Times New Roman" w:hAnsi="Times New Roman" w:cs="Times New Roman"/>
          <w:sz w:val="24"/>
        </w:rPr>
      </w:pPr>
      <w:r w:rsidRPr="00234FC5">
        <w:rPr>
          <w:rFonts w:ascii="Times New Roman" w:hAnsi="Times New Roman" w:cs="Times New Roman"/>
          <w:sz w:val="24"/>
        </w:rPr>
        <w:t xml:space="preserve">Suaidah, Yuniep Mujati. </w:t>
      </w:r>
      <w:r w:rsidRPr="00234FC5">
        <w:rPr>
          <w:rFonts w:ascii="Times New Roman" w:hAnsi="Times New Roman" w:cs="Times New Roman"/>
          <w:i/>
          <w:iCs/>
          <w:sz w:val="24"/>
        </w:rPr>
        <w:t>Good Corporate Governance Dalam Biaya Keagenan Pada Sistem Perbankan Indonesia</w:t>
      </w:r>
      <w:r w:rsidRPr="00234FC5">
        <w:rPr>
          <w:rFonts w:ascii="Times New Roman" w:hAnsi="Times New Roman" w:cs="Times New Roman"/>
          <w:sz w:val="24"/>
        </w:rPr>
        <w:t>. Jombang: PT. Scopindo Media Pustaka, 2020.</w:t>
      </w:r>
    </w:p>
    <w:p w14:paraId="0EF9C364" w14:textId="77777777" w:rsidR="00234FC5" w:rsidRPr="00234FC5" w:rsidRDefault="00234FC5" w:rsidP="00234FC5">
      <w:pPr>
        <w:pStyle w:val="Bibliography"/>
        <w:spacing w:line="360" w:lineRule="auto"/>
        <w:jc w:val="both"/>
        <w:rPr>
          <w:rFonts w:ascii="Times New Roman" w:hAnsi="Times New Roman" w:cs="Times New Roman"/>
          <w:sz w:val="24"/>
        </w:rPr>
      </w:pPr>
      <w:r w:rsidRPr="00234FC5">
        <w:rPr>
          <w:rFonts w:ascii="Times New Roman" w:hAnsi="Times New Roman" w:cs="Times New Roman"/>
          <w:sz w:val="24"/>
        </w:rPr>
        <w:t xml:space="preserve">Wijaya, Emiliana Sri Pudjiarti, dan Aris Toening Winarti. </w:t>
      </w:r>
      <w:r w:rsidRPr="00234FC5">
        <w:rPr>
          <w:rFonts w:ascii="Times New Roman" w:hAnsi="Times New Roman" w:cs="Times New Roman"/>
          <w:i/>
          <w:iCs/>
          <w:sz w:val="24"/>
        </w:rPr>
        <w:t>Tata Kelola Pemerintahan Yang Baik (Good Governance)</w:t>
      </w:r>
      <w:r w:rsidRPr="00234FC5">
        <w:rPr>
          <w:rFonts w:ascii="Times New Roman" w:hAnsi="Times New Roman" w:cs="Times New Roman"/>
          <w:sz w:val="24"/>
        </w:rPr>
        <w:t>. Semarang: Universitas 17 Agustus 1945, 2018.</w:t>
      </w:r>
    </w:p>
    <w:p w14:paraId="1EC9926C" w14:textId="77777777" w:rsidR="002C3D57" w:rsidRDefault="00234FC5" w:rsidP="00234FC5">
      <w:pPr>
        <w:pStyle w:val="Bibliography"/>
        <w:spacing w:line="36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fldChar w:fldCharType="end"/>
      </w:r>
    </w:p>
    <w:p w14:paraId="3602EA77" w14:textId="77777777" w:rsidR="00EB1203" w:rsidRDefault="00EB1203" w:rsidP="002C3D57">
      <w:pPr>
        <w:spacing w:line="360" w:lineRule="auto"/>
      </w:pPr>
    </w:p>
    <w:sectPr w:rsidR="00EB1203" w:rsidSect="00975F8A">
      <w:footerReference w:type="default" r:id="rId7"/>
      <w:pgSz w:w="12240" w:h="15840" w:code="1"/>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78123" w14:textId="77777777" w:rsidR="00134FD7" w:rsidRDefault="00134FD7" w:rsidP="005D3D01">
      <w:pPr>
        <w:spacing w:after="0" w:line="240" w:lineRule="auto"/>
      </w:pPr>
      <w:r>
        <w:separator/>
      </w:r>
    </w:p>
  </w:endnote>
  <w:endnote w:type="continuationSeparator" w:id="0">
    <w:p w14:paraId="2DBEB3B8" w14:textId="77777777" w:rsidR="00134FD7" w:rsidRDefault="00134FD7" w:rsidP="005D3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62383"/>
      <w:docPartObj>
        <w:docPartGallery w:val="Page Numbers (Bottom of Page)"/>
        <w:docPartUnique/>
      </w:docPartObj>
    </w:sdtPr>
    <w:sdtEndPr>
      <w:rPr>
        <w:noProof/>
      </w:rPr>
    </w:sdtEndPr>
    <w:sdtContent>
      <w:p w14:paraId="0A56E44C" w14:textId="77777777" w:rsidR="00E33A2C" w:rsidRDefault="00E33A2C">
        <w:pPr>
          <w:pStyle w:val="Footer"/>
          <w:jc w:val="center"/>
        </w:pPr>
        <w:r>
          <w:fldChar w:fldCharType="begin"/>
        </w:r>
        <w:r>
          <w:instrText xml:space="preserve"> PAGE   \* MERGEFORMAT </w:instrText>
        </w:r>
        <w:r>
          <w:fldChar w:fldCharType="separate"/>
        </w:r>
        <w:r w:rsidR="00234FC5">
          <w:rPr>
            <w:noProof/>
          </w:rPr>
          <w:t>13</w:t>
        </w:r>
        <w:r>
          <w:rPr>
            <w:noProof/>
          </w:rPr>
          <w:fldChar w:fldCharType="end"/>
        </w:r>
      </w:p>
    </w:sdtContent>
  </w:sdt>
  <w:p w14:paraId="4280DF52" w14:textId="77777777" w:rsidR="00E33A2C" w:rsidRDefault="00E33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6B888" w14:textId="77777777" w:rsidR="00134FD7" w:rsidRDefault="00134FD7" w:rsidP="005D3D01">
      <w:pPr>
        <w:spacing w:after="0" w:line="240" w:lineRule="auto"/>
      </w:pPr>
      <w:r>
        <w:separator/>
      </w:r>
    </w:p>
  </w:footnote>
  <w:footnote w:type="continuationSeparator" w:id="0">
    <w:p w14:paraId="423A89E4" w14:textId="77777777" w:rsidR="00134FD7" w:rsidRDefault="00134FD7" w:rsidP="005D3D01">
      <w:pPr>
        <w:spacing w:after="0" w:line="240" w:lineRule="auto"/>
      </w:pPr>
      <w:r>
        <w:continuationSeparator/>
      </w:r>
    </w:p>
  </w:footnote>
  <w:footnote w:id="1">
    <w:p w14:paraId="1FAFD333" w14:textId="77777777" w:rsidR="0080291C" w:rsidRDefault="0080291C" w:rsidP="0080291C">
      <w:pPr>
        <w:pBdr>
          <w:top w:val="nil"/>
          <w:left w:val="nil"/>
          <w:bottom w:val="nil"/>
          <w:right w:val="nil"/>
          <w:between w:val="nil"/>
        </w:pBdr>
        <w:spacing w:after="0" w:line="240" w:lineRule="auto"/>
        <w:ind w:firstLine="720"/>
        <w:jc w:val="both"/>
        <w:rPr>
          <w:rFonts w:cs="Calibri"/>
          <w:color w:val="000000"/>
          <w:sz w:val="20"/>
          <w:szCs w:val="20"/>
        </w:rPr>
      </w:pPr>
      <w:r w:rsidRPr="00001467">
        <w:rPr>
          <w:rStyle w:val="FootnoteReference"/>
        </w:rPr>
        <w:footnoteRef/>
      </w:r>
      <w:r>
        <w:rPr>
          <w:rFonts w:cs="Calibri"/>
          <w:color w:val="000000"/>
          <w:sz w:val="20"/>
          <w:szCs w:val="20"/>
        </w:rPr>
        <w:t xml:space="preserve"> Muhammad Yasin, “Penyimpangan Distribusi Zakat, Pahami Aspek Hukumnya,” June 25, 2017, https://www.hukumonline.com/berita/a/penyimpangan-distribusi-zakat--pahami-aspek-hukumnya-lt594b842bce9f9/.</w:t>
      </w:r>
    </w:p>
  </w:footnote>
  <w:footnote w:id="2">
    <w:p w14:paraId="374600CD" w14:textId="77777777" w:rsidR="0080291C" w:rsidRPr="00445FDD" w:rsidRDefault="0080291C" w:rsidP="0080291C">
      <w:pPr>
        <w:pStyle w:val="FootnoteText"/>
        <w:ind w:firstLine="720"/>
        <w:jc w:val="both"/>
        <w:rPr>
          <w:lang w:val="sv-SE"/>
        </w:rPr>
      </w:pPr>
      <w:r w:rsidRPr="00001467">
        <w:rPr>
          <w:rStyle w:val="FootnoteReference"/>
        </w:rPr>
        <w:footnoteRef/>
      </w:r>
      <w:r>
        <w:t xml:space="preserve"> </w:t>
      </w:r>
      <w:r>
        <w:fldChar w:fldCharType="begin"/>
      </w:r>
      <w:r>
        <w:instrText xml:space="preserve"> ADDIN ZOTERO_ITEM CSL_CITATION {"citationID":"DvscPh68","properties":{"formattedCitation":"Fariz Fadhillah, \\uc0\\u8220{}Dari Kasus ACT, Belasan Lembaga Zakat Belum Berizin di Kalsel,\\uc0\\u8221{} {\\i{}bakabar.com}, 26 Juli 2022, https://bakabar.com/post/dari-kasus-act-belasan-lembaga-zakat-belum-berizin-di-kalsel-l7cye64l.","plainCitation":"Fariz Fadhillah, “Dari Kasus ACT, Belasan Lembaga Zakat Belum Berizin di Kalsel,” bakabar.com, 26 Juli 2022, https://bakabar.com/post/dari-kasus-act-belasan-lembaga-zakat-belum-berizin-di-kalsel-l7cye64l.","noteIndex":2},"citationItems":[{"id":8,"uris":["http://zotero.org/users/local/SnQr5Kfk/items/YMR5SRRP"],"itemData":{"id":8,"type":"article-newspaper","container-title":"bakabar.com","event-place":"Banjarmasin","publisher-place":"Banjarmasin","title":"Dari Kasus ACT, Belasan Lembaga Zakat Belum Berizin di Kalsel","URL":"https://bakabar.com/post/dari-kasus-act-belasan-lembaga-zakat-belum-berizin-di-kalsel-l7cye64l","author":[{"family":"Fadhillah","given":"Fariz"}],"issued":{"date-parts":[["2022",7,26]]}}}],"schema":"https://github.com/citation-style-language/schema/raw/master/csl-citation.json"} </w:instrText>
      </w:r>
      <w:r>
        <w:fldChar w:fldCharType="separate"/>
      </w:r>
      <w:r w:rsidRPr="00A06453">
        <w:rPr>
          <w:rFonts w:cs="Calibri"/>
          <w:szCs w:val="24"/>
        </w:rPr>
        <w:t xml:space="preserve">Fariz Fadhillah, “Dari Kasus ACT, Belasan Lembaga Zakat Belum Berizin di Kalsel,” </w:t>
      </w:r>
      <w:r w:rsidRPr="00A06453">
        <w:rPr>
          <w:rFonts w:cs="Calibri"/>
          <w:i/>
          <w:iCs/>
          <w:szCs w:val="24"/>
        </w:rPr>
        <w:t>bakabar.com</w:t>
      </w:r>
      <w:r w:rsidRPr="00A06453">
        <w:rPr>
          <w:rFonts w:cs="Calibri"/>
          <w:szCs w:val="24"/>
        </w:rPr>
        <w:t>, 26 Juli 2022, https://bakabar.com/post/dari-kasus-act-belasan-lembaga-zakat-belum-berizin-di-kalsel-l7cye64l.</w:t>
      </w:r>
      <w:r>
        <w:fldChar w:fldCharType="end"/>
      </w:r>
    </w:p>
  </w:footnote>
  <w:footnote w:id="3">
    <w:p w14:paraId="139997EF" w14:textId="77777777" w:rsidR="005E2DD7" w:rsidRPr="00CD2B9A" w:rsidRDefault="005E2DD7" w:rsidP="005E2DD7">
      <w:pPr>
        <w:pStyle w:val="FootnoteText"/>
        <w:ind w:firstLine="720"/>
        <w:jc w:val="both"/>
        <w:rPr>
          <w:lang w:val="en-US"/>
        </w:rPr>
      </w:pPr>
      <w:r w:rsidRPr="00001467">
        <w:rPr>
          <w:rStyle w:val="FootnoteReference"/>
        </w:rPr>
        <w:footnoteRef/>
      </w:r>
      <w:r>
        <w:t xml:space="preserve"> </w:t>
      </w:r>
      <w:r>
        <w:fldChar w:fldCharType="begin"/>
      </w:r>
      <w:r>
        <w:instrText xml:space="preserve"> ADDIN ZOTERO_ITEM CSL_CITATION {"citationID":"ubg6hRyT","properties":{"formattedCitation":"Republik Indonesia, \\uc0\\u8220{}Undang-Undang Republik Indonesia Nomor 23 Tahun 2011 Tentang Pengelolaan Zakat,\\uc0\\u8221{} Pub. L. No. 23, 2 1 3 (2011) Pasal 6-7.","plainCitation":"Republik Indonesia, “Undang-Undang Republik Indonesia Nomor 23 Tahun 2011 Tentang Pengelolaan Zakat,” Pub. L. No. 23, 2 1 3 (2011) Pasal 6-7.","noteIndex":3},"citationItems":[{"id":70,"uris":["http://zotero.org/users/local/SnQr5Kfk/items/X4M5MPYY"],"itemData":{"id":70,"type":"legislation","chapter-number":"4","container-title":"1","language":"6","number":"23","page":"3","references":"5","title":"Undang-Undang Republik Indonesia Nomor 23 Tahun 2011 Tentang Pengelolaan Zakat","title-short":"7","volume":"2","author":[{"family":"Republik Indonesia","given":""}],"issued":{"date-parts":[["2011",11,25]]}},"suffix":"Pasal 6-7"}],"schema":"https://github.com/citation-style-language/schema/raw/master/csl-citation.json"} </w:instrText>
      </w:r>
      <w:r>
        <w:fldChar w:fldCharType="separate"/>
      </w:r>
      <w:r w:rsidRPr="00775D52">
        <w:rPr>
          <w:rFonts w:cs="Calibri"/>
          <w:szCs w:val="24"/>
        </w:rPr>
        <w:t xml:space="preserve">Republik Indonesia, “Undang-Undang Republik Indonesia Nomor 23 Tahun 2011 Tentang Pengelolaan Zakat,” Pub. L. No. 23, 2 1 3 (2011) </w:t>
      </w:r>
      <w:r w:rsidR="00234FC5">
        <w:rPr>
          <w:rFonts w:cs="Calibri"/>
          <w:szCs w:val="24"/>
        </w:rPr>
        <w:t>Article</w:t>
      </w:r>
      <w:r w:rsidRPr="00775D52">
        <w:rPr>
          <w:rFonts w:cs="Calibri"/>
          <w:szCs w:val="24"/>
        </w:rPr>
        <w:t xml:space="preserve"> 6-7.</w:t>
      </w:r>
      <w:r>
        <w:fldChar w:fldCharType="end"/>
      </w:r>
    </w:p>
  </w:footnote>
  <w:footnote w:id="4">
    <w:p w14:paraId="06666F0A" w14:textId="77777777" w:rsidR="005E2DD7" w:rsidRPr="00900617" w:rsidRDefault="005E2DD7" w:rsidP="005E2DD7">
      <w:pPr>
        <w:pStyle w:val="FootnoteText"/>
        <w:ind w:firstLine="720"/>
        <w:rPr>
          <w:lang w:val="en-US"/>
        </w:rPr>
      </w:pPr>
      <w:r w:rsidRPr="00001467">
        <w:rPr>
          <w:rStyle w:val="FootnoteReference"/>
        </w:rPr>
        <w:footnoteRef/>
      </w:r>
      <w:r>
        <w:t xml:space="preserve"> </w:t>
      </w:r>
      <w:r>
        <w:fldChar w:fldCharType="begin"/>
      </w:r>
      <w:r>
        <w:instrText xml:space="preserve"> ADDIN ZOTERO_ITEM CSL_CITATION {"citationID":"zMAGQQWS","properties":{"formattedCitation":"Republik Indonesia Pasal 35.","plainCitation":"Republik Indonesia Pasal 35.","noteIndex":4},"citationItems":[{"id":70,"uris":["http://zotero.org/users/local/SnQr5Kfk/items/X4M5MPYY"],"itemData":{"id":70,"type":"legislation","chapter-number":"4","container-title":"1","language":"6","number":"23","page":"3","references":"5","title":"Undang-Undang Republik Indonesia Nomor 23 Tahun 2011 Tentang Pengelolaan Zakat","title-short":"7","volume":"2","author":[{"family":"Republik Indonesia","given":""}],"issued":{"date-parts":[["2011",11,25]]}},"suffix":"Pasal 35"}],"schema":"https://github.com/citation-style-language/schema/raw/master/csl-citation.json"} </w:instrText>
      </w:r>
      <w:r>
        <w:fldChar w:fldCharType="separate"/>
      </w:r>
      <w:r w:rsidRPr="00775D52">
        <w:rPr>
          <w:rFonts w:cs="Calibri"/>
        </w:rPr>
        <w:t xml:space="preserve">Republik Indonesia </w:t>
      </w:r>
      <w:r w:rsidR="00234FC5">
        <w:rPr>
          <w:rFonts w:cs="Calibri"/>
        </w:rPr>
        <w:t>Article</w:t>
      </w:r>
      <w:r w:rsidRPr="00775D52">
        <w:rPr>
          <w:rFonts w:cs="Calibri"/>
        </w:rPr>
        <w:t xml:space="preserve"> 35.</w:t>
      </w:r>
      <w:r>
        <w:fldChar w:fldCharType="end"/>
      </w:r>
    </w:p>
  </w:footnote>
  <w:footnote w:id="5">
    <w:p w14:paraId="22BE837D" w14:textId="77777777" w:rsidR="005E2DD7" w:rsidRPr="00900617" w:rsidRDefault="005E2DD7" w:rsidP="005E2DD7">
      <w:pPr>
        <w:pStyle w:val="FootnoteText"/>
        <w:ind w:firstLine="720"/>
        <w:rPr>
          <w:lang w:val="en-US"/>
        </w:rPr>
      </w:pPr>
      <w:r w:rsidRPr="00001467">
        <w:rPr>
          <w:rStyle w:val="FootnoteReference"/>
        </w:rPr>
        <w:footnoteRef/>
      </w:r>
      <w:r>
        <w:t xml:space="preserve"> </w:t>
      </w:r>
      <w:r>
        <w:fldChar w:fldCharType="begin"/>
      </w:r>
      <w:r>
        <w:instrText xml:space="preserve"> ADDIN ZOTERO_ITEM CSL_CITATION {"citationID":"ZM4agVi8","properties":{"formattedCitation":"Republik Indonesia Pasal 19.","plainCitation":"Republik Indonesia Pasal 19.","noteIndex":5},"citationItems":[{"id":70,"uris":["http://zotero.org/users/local/SnQr5Kfk/items/X4M5MPYY"],"itemData":{"id":70,"type":"legislation","chapter-number":"4","container-title":"1","language":"6","number":"23","page":"3","references":"5","title":"Undang-Undang Republik Indonesia Nomor 23 Tahun 2011 Tentang Pengelolaan Zakat","title-short":"7","volume":"2","author":[{"family":"Republik Indonesia","given":""}],"issued":{"date-parts":[["2011",11,25]]}},"suffix":"Pasal 19"}],"schema":"https://github.com/citation-style-language/schema/raw/master/csl-citation.json"} </w:instrText>
      </w:r>
      <w:r>
        <w:fldChar w:fldCharType="separate"/>
      </w:r>
      <w:r w:rsidRPr="00A06453">
        <w:rPr>
          <w:rFonts w:cs="Calibri"/>
        </w:rPr>
        <w:t xml:space="preserve">Republik Indonesia </w:t>
      </w:r>
      <w:r w:rsidR="00234FC5">
        <w:rPr>
          <w:rFonts w:cs="Calibri"/>
        </w:rPr>
        <w:t>Article</w:t>
      </w:r>
      <w:r w:rsidRPr="00A06453">
        <w:rPr>
          <w:rFonts w:cs="Calibri"/>
        </w:rPr>
        <w:t xml:space="preserve"> 19.</w:t>
      </w:r>
      <w:r>
        <w:fldChar w:fldCharType="end"/>
      </w:r>
    </w:p>
  </w:footnote>
  <w:footnote w:id="6">
    <w:p w14:paraId="01C71660" w14:textId="77777777" w:rsidR="005E2DD7" w:rsidRPr="00900617" w:rsidRDefault="005E2DD7" w:rsidP="005E2DD7">
      <w:pPr>
        <w:pStyle w:val="FootnoteText"/>
        <w:ind w:firstLine="720"/>
        <w:rPr>
          <w:lang w:val="en-US"/>
        </w:rPr>
      </w:pPr>
      <w:r w:rsidRPr="00001467">
        <w:rPr>
          <w:rStyle w:val="FootnoteReference"/>
        </w:rPr>
        <w:footnoteRef/>
      </w:r>
      <w:r>
        <w:t xml:space="preserve"> </w:t>
      </w:r>
      <w:r>
        <w:fldChar w:fldCharType="begin"/>
      </w:r>
      <w:r>
        <w:instrText xml:space="preserve"> ADDIN ZOTERO_ITEM CSL_CITATION {"citationID":"nJIU3Apm","properties":{"formattedCitation":"Republik Indonesia Pasal 23 ayat 1.","plainCitation":"Republik Indonesia Pasal 23 ayat 1.","dontUpdate":true,"noteIndex":6},"citationItems":[{"id":70,"uris":["http://zotero.org/users/local/SnQr5Kfk/items/X4M5MPYY"],"itemData":{"id":70,"type":"legislation","chapter-number":"4","container-title":"1","language":"6","number":"23","page":"3","references":"5","title":"Undang-Undang Republik Indonesia Nomor 23 Tahun 2011 Tentang Pengelolaan Zakat","title-short":"7","volume":"2","author":[{"family":"Republik Indonesia","given":""}],"issued":{"date-parts":[["2011",11,25]]}},"suffix":"Pasal 23 ayat 1"}],"schema":"https://github.com/citation-style-language/schema/raw/master/csl-citation.json"} </w:instrText>
      </w:r>
      <w:r>
        <w:fldChar w:fldCharType="separate"/>
      </w:r>
      <w:r w:rsidRPr="00900617">
        <w:rPr>
          <w:rFonts w:cs="Calibri"/>
        </w:rPr>
        <w:t xml:space="preserve">Republik Indonesia </w:t>
      </w:r>
      <w:r w:rsidR="00234FC5">
        <w:rPr>
          <w:rFonts w:cs="Calibri"/>
        </w:rPr>
        <w:t>Article</w:t>
      </w:r>
      <w:r w:rsidRPr="00900617">
        <w:rPr>
          <w:rFonts w:cs="Calibri"/>
        </w:rPr>
        <w:t xml:space="preserve"> 23.</w:t>
      </w:r>
      <w:r>
        <w:fldChar w:fldCharType="end"/>
      </w:r>
    </w:p>
  </w:footnote>
  <w:footnote w:id="7">
    <w:p w14:paraId="4DB20AAF" w14:textId="77777777" w:rsidR="005E2DD7" w:rsidRPr="00810E59" w:rsidRDefault="005E2DD7" w:rsidP="005E2DD7">
      <w:pPr>
        <w:pStyle w:val="FootnoteText"/>
        <w:ind w:firstLine="720"/>
        <w:rPr>
          <w:lang w:val="en-US"/>
        </w:rPr>
      </w:pPr>
      <w:r w:rsidRPr="00001467">
        <w:rPr>
          <w:rStyle w:val="FootnoteReference"/>
        </w:rPr>
        <w:footnoteRef/>
      </w:r>
      <w:r>
        <w:t xml:space="preserve"> </w:t>
      </w:r>
      <w:r>
        <w:fldChar w:fldCharType="begin"/>
      </w:r>
      <w:r>
        <w:instrText xml:space="preserve"> ADDIN ZOTERO_ITEM CSL_CITATION {"citationID":"tFQkyxYA","properties":{"formattedCitation":"Republik Indonesia Pasal 28 ayat 2.","plainCitation":"Republik Indonesia Pasal 28 ayat 2.","noteIndex":7},"citationItems":[{"id":70,"uris":["http://zotero.org/users/local/SnQr5Kfk/items/X4M5MPYY"],"itemData":{"id":70,"type":"legislation","chapter-number":"4","container-title":"1","language":"6","number":"23","page":"3","references":"5","title":"Undang-Undang Republik Indonesia Nomor 23 Tahun 2011 Tentang Pengelolaan Zakat","title-short":"7","volume":"2","author":[{"family":"Republik Indonesia","given":""}],"issued":{"date-parts":[["2011",11,25]]}},"suffix":"Pasal 28 ayat 2"}],"schema":"https://github.com/citation-style-language/schema/raw/master/csl-citation.json"} </w:instrText>
      </w:r>
      <w:r>
        <w:fldChar w:fldCharType="separate"/>
      </w:r>
      <w:r w:rsidRPr="00A06453">
        <w:rPr>
          <w:rFonts w:cs="Calibri"/>
        </w:rPr>
        <w:t xml:space="preserve">Republik Indonesia </w:t>
      </w:r>
      <w:r w:rsidR="00234FC5">
        <w:rPr>
          <w:rFonts w:cs="Calibri"/>
        </w:rPr>
        <w:t>Article</w:t>
      </w:r>
      <w:r w:rsidRPr="00A06453">
        <w:rPr>
          <w:rFonts w:cs="Calibri"/>
        </w:rPr>
        <w:t xml:space="preserve"> 28 </w:t>
      </w:r>
      <w:r w:rsidR="00234FC5">
        <w:rPr>
          <w:rFonts w:cs="Calibri"/>
        </w:rPr>
        <w:t>Point</w:t>
      </w:r>
      <w:r w:rsidRPr="00A06453">
        <w:rPr>
          <w:rFonts w:cs="Calibri"/>
        </w:rPr>
        <w:t xml:space="preserve"> 2.</w:t>
      </w:r>
      <w:r>
        <w:fldChar w:fldCharType="end"/>
      </w:r>
    </w:p>
  </w:footnote>
  <w:footnote w:id="8">
    <w:p w14:paraId="4250C30D" w14:textId="77777777" w:rsidR="005E2DD7" w:rsidRPr="00810E59" w:rsidRDefault="005E2DD7" w:rsidP="005E2DD7">
      <w:pPr>
        <w:pStyle w:val="FootnoteText"/>
        <w:ind w:firstLine="720"/>
        <w:rPr>
          <w:lang w:val="en-US"/>
        </w:rPr>
      </w:pPr>
      <w:r w:rsidRPr="00001467">
        <w:rPr>
          <w:rStyle w:val="FootnoteReference"/>
        </w:rPr>
        <w:footnoteRef/>
      </w:r>
      <w:r>
        <w:t xml:space="preserve"> </w:t>
      </w:r>
      <w:r>
        <w:fldChar w:fldCharType="begin"/>
      </w:r>
      <w:r>
        <w:instrText xml:space="preserve"> ADDIN ZOTERO_ITEM CSL_CITATION {"citationID":"zIi5dUtt","properties":{"formattedCitation":"Republik Indonesia Pasal 28 ayat 3.","plainCitation":"Republik Indonesia Pasal 28 ayat 3.","noteIndex":8},"citationItems":[{"id":70,"uris":["http://zotero.org/users/local/SnQr5Kfk/items/X4M5MPYY"],"itemData":{"id":70,"type":"legislation","chapter-number":"4","container-title":"1","language":"6","number":"23","page":"3","references":"5","title":"Undang-Undang Republik Indonesia Nomor 23 Tahun 2011 Tentang Pengelolaan Zakat","title-short":"7","volume":"2","author":[{"family":"Republik Indonesia","given":""}],"issued":{"date-parts":[["2011",11,25]]}},"suffix":"Pasal 28 ayat 3"}],"schema":"https://github.com/citation-style-language/schema/raw/master/csl-citation.json"} </w:instrText>
      </w:r>
      <w:r>
        <w:fldChar w:fldCharType="separate"/>
      </w:r>
      <w:r w:rsidRPr="00A06453">
        <w:rPr>
          <w:rFonts w:cs="Calibri"/>
        </w:rPr>
        <w:t xml:space="preserve">Republik Indonesia </w:t>
      </w:r>
      <w:r w:rsidR="00234FC5">
        <w:rPr>
          <w:rFonts w:cs="Calibri"/>
        </w:rPr>
        <w:t>Article</w:t>
      </w:r>
      <w:r w:rsidRPr="00A06453">
        <w:rPr>
          <w:rFonts w:cs="Calibri"/>
        </w:rPr>
        <w:t xml:space="preserve"> 28 </w:t>
      </w:r>
      <w:r w:rsidR="00234FC5">
        <w:rPr>
          <w:rFonts w:cs="Calibri"/>
        </w:rPr>
        <w:t>Point</w:t>
      </w:r>
      <w:r w:rsidRPr="00A06453">
        <w:rPr>
          <w:rFonts w:cs="Calibri"/>
        </w:rPr>
        <w:t xml:space="preserve"> 3.</w:t>
      </w:r>
      <w:r>
        <w:fldChar w:fldCharType="end"/>
      </w:r>
    </w:p>
  </w:footnote>
  <w:footnote w:id="9">
    <w:p w14:paraId="2F57B4A6" w14:textId="77777777" w:rsidR="005E2DD7" w:rsidRPr="00810E59" w:rsidRDefault="005E2DD7" w:rsidP="005E2DD7">
      <w:pPr>
        <w:pStyle w:val="FootnoteText"/>
        <w:ind w:firstLine="720"/>
        <w:rPr>
          <w:lang w:val="en-US"/>
        </w:rPr>
      </w:pPr>
      <w:r w:rsidRPr="00001467">
        <w:rPr>
          <w:rStyle w:val="FootnoteReference"/>
        </w:rPr>
        <w:footnoteRef/>
      </w:r>
      <w:r>
        <w:t xml:space="preserve"> </w:t>
      </w:r>
      <w:r>
        <w:fldChar w:fldCharType="begin"/>
      </w:r>
      <w:r>
        <w:instrText xml:space="preserve"> ADDIN ZOTERO_ITEM CSL_CITATION {"citationID":"b1wF0Uv6","properties":{"formattedCitation":"Republik Indonesia Pasal 29 ayat 3.","plainCitation":"Republik Indonesia Pasal 29 ayat 3.","noteIndex":9},"citationItems":[{"id":70,"uris":["http://zotero.org/users/local/SnQr5Kfk/items/X4M5MPYY"],"itemData":{"id":70,"type":"legislation","chapter-number":"4","container-title":"1","language":"6","number":"23","page":"3","references":"5","title":"Undang-Undang Republik Indonesia Nomor 23 Tahun 2011 Tentang Pengelolaan Zakat","title-short":"7","volume":"2","author":[{"family":"Republik Indonesia","given":""}],"issued":{"date-parts":[["2011",11,25]]}},"suffix":"Pasal 29 ayat 3"}],"schema":"https://github.com/citation-style-language/schema/raw/master/csl-citation.json"} </w:instrText>
      </w:r>
      <w:r>
        <w:fldChar w:fldCharType="separate"/>
      </w:r>
      <w:r w:rsidRPr="00A06453">
        <w:rPr>
          <w:rFonts w:cs="Calibri"/>
        </w:rPr>
        <w:t xml:space="preserve">Republik Indonesia </w:t>
      </w:r>
      <w:r w:rsidR="00234FC5">
        <w:rPr>
          <w:rFonts w:cs="Calibri"/>
        </w:rPr>
        <w:t>Article</w:t>
      </w:r>
      <w:r w:rsidRPr="00A06453">
        <w:rPr>
          <w:rFonts w:cs="Calibri"/>
        </w:rPr>
        <w:t xml:space="preserve"> 29 </w:t>
      </w:r>
      <w:r w:rsidR="00234FC5">
        <w:rPr>
          <w:rFonts w:cs="Calibri"/>
        </w:rPr>
        <w:t>Point</w:t>
      </w:r>
      <w:r w:rsidRPr="00A06453">
        <w:rPr>
          <w:rFonts w:cs="Calibri"/>
        </w:rPr>
        <w:t xml:space="preserve"> 3.</w:t>
      </w:r>
      <w:r>
        <w:fldChar w:fldCharType="end"/>
      </w:r>
    </w:p>
  </w:footnote>
  <w:footnote w:id="10">
    <w:p w14:paraId="52B9FF7F" w14:textId="77777777" w:rsidR="005E2DD7" w:rsidRPr="00810E59" w:rsidRDefault="005E2DD7" w:rsidP="005E2DD7">
      <w:pPr>
        <w:pStyle w:val="FootnoteText"/>
        <w:ind w:firstLine="720"/>
        <w:rPr>
          <w:lang w:val="en-US"/>
        </w:rPr>
      </w:pPr>
      <w:r w:rsidRPr="00001467">
        <w:rPr>
          <w:rStyle w:val="FootnoteReference"/>
        </w:rPr>
        <w:footnoteRef/>
      </w:r>
      <w:r>
        <w:t xml:space="preserve"> </w:t>
      </w:r>
      <w:r>
        <w:fldChar w:fldCharType="begin"/>
      </w:r>
      <w:r>
        <w:instrText xml:space="preserve"> ADDIN ZOTERO_ITEM CSL_CITATION {"citationID":"7oKlLYZh","properties":{"formattedCitation":"Republik Indonesia Pasal 39.","plainCitation":"Republik Indonesia Pasal 39.","noteIndex":10},"citationItems":[{"id":70,"uris":["http://zotero.org/users/local/SnQr5Kfk/items/X4M5MPYY"],"itemData":{"id":70,"type":"legislation","chapter-number":"4","container-title":"1","language":"6","number":"23","page":"3","references":"5","title":"Undang-Undang Republik Indonesia Nomor 23 Tahun 2011 Tentang Pengelolaan Zakat","title-short":"7","volume":"2","author":[{"family":"Republik Indonesia","given":""}],"issued":{"date-parts":[["2011",11,25]]}},"suffix":"Pasal 39"}],"schema":"https://github.com/citation-style-language/schema/raw/master/csl-citation.json"} </w:instrText>
      </w:r>
      <w:r>
        <w:fldChar w:fldCharType="separate"/>
      </w:r>
      <w:r w:rsidRPr="00A06453">
        <w:rPr>
          <w:rFonts w:cs="Calibri"/>
        </w:rPr>
        <w:t xml:space="preserve">Republik Indonesia </w:t>
      </w:r>
      <w:r w:rsidR="00234FC5">
        <w:rPr>
          <w:rFonts w:cs="Calibri"/>
        </w:rPr>
        <w:t>Article</w:t>
      </w:r>
      <w:r w:rsidRPr="00A06453">
        <w:rPr>
          <w:rFonts w:cs="Calibri"/>
        </w:rPr>
        <w:t xml:space="preserve"> 39.</w:t>
      </w:r>
      <w:r>
        <w:fldChar w:fldCharType="end"/>
      </w:r>
    </w:p>
  </w:footnote>
  <w:footnote w:id="11">
    <w:p w14:paraId="448B9802" w14:textId="77777777" w:rsidR="005E2DD7" w:rsidRPr="00810E59" w:rsidRDefault="005E2DD7" w:rsidP="005E2DD7">
      <w:pPr>
        <w:pStyle w:val="FootnoteText"/>
        <w:ind w:firstLine="720"/>
        <w:rPr>
          <w:lang w:val="en-US"/>
        </w:rPr>
      </w:pPr>
      <w:r w:rsidRPr="00001467">
        <w:rPr>
          <w:rStyle w:val="FootnoteReference"/>
        </w:rPr>
        <w:footnoteRef/>
      </w:r>
      <w:r>
        <w:t xml:space="preserve"> </w:t>
      </w:r>
      <w:r>
        <w:fldChar w:fldCharType="begin"/>
      </w:r>
      <w:r>
        <w:instrText xml:space="preserve"> ADDIN ZOTERO_ITEM CSL_CITATION {"citationID":"usuoLDOU","properties":{"formattedCitation":"Republik Indonesia Pasal 40.","plainCitation":"Republik Indonesia Pasal 40.","noteIndex":11},"citationItems":[{"id":70,"uris":["http://zotero.org/users/local/SnQr5Kfk/items/X4M5MPYY"],"itemData":{"id":70,"type":"legislation","chapter-number":"4","container-title":"1","language":"6","number":"23","page":"3","references":"5","title":"Undang-Undang Republik Indonesia Nomor 23 Tahun 2011 Tentang Pengelolaan Zakat","title-short":"7","volume":"2","author":[{"family":"Republik Indonesia","given":""}],"issued":{"date-parts":[["2011",11,25]]}},"suffix":"Pasal 40"}],"schema":"https://github.com/citation-style-language/schema/raw/master/csl-citation.json"} </w:instrText>
      </w:r>
      <w:r>
        <w:fldChar w:fldCharType="separate"/>
      </w:r>
      <w:r w:rsidRPr="00A06453">
        <w:rPr>
          <w:rFonts w:cs="Calibri"/>
        </w:rPr>
        <w:t xml:space="preserve">Republik Indonesia </w:t>
      </w:r>
      <w:r w:rsidR="00234FC5">
        <w:rPr>
          <w:rFonts w:cs="Calibri"/>
        </w:rPr>
        <w:t>Article</w:t>
      </w:r>
      <w:r w:rsidRPr="00A06453">
        <w:rPr>
          <w:rFonts w:cs="Calibri"/>
        </w:rPr>
        <w:t xml:space="preserve"> 40.</w:t>
      </w:r>
      <w:r>
        <w:fldChar w:fldCharType="end"/>
      </w:r>
    </w:p>
  </w:footnote>
  <w:footnote w:id="12">
    <w:p w14:paraId="3A535BA5" w14:textId="77777777" w:rsidR="005E2DD7" w:rsidRPr="00445FDD" w:rsidRDefault="005E2DD7" w:rsidP="005E2DD7">
      <w:pPr>
        <w:pStyle w:val="FootnoteText"/>
        <w:ind w:firstLine="720"/>
        <w:rPr>
          <w:lang w:val="sv-SE"/>
        </w:rPr>
      </w:pPr>
      <w:r w:rsidRPr="00001467">
        <w:rPr>
          <w:rStyle w:val="FootnoteReference"/>
        </w:rPr>
        <w:footnoteRef/>
      </w:r>
      <w:r>
        <w:t xml:space="preserve"> </w:t>
      </w:r>
      <w:r>
        <w:fldChar w:fldCharType="begin"/>
      </w:r>
      <w:r>
        <w:instrText xml:space="preserve"> ADDIN ZOTERO_ITEM CSL_CITATION {"citationID":"Nylrfle0","properties":{"formattedCitation":"Republik Indonesia Pasal 41.","plainCitation":"Republik Indonesia Pasal 41.","noteIndex":12},"citationItems":[{"id":70,"uris":["http://zotero.org/users/local/SnQr5Kfk/items/X4M5MPYY"],"itemData":{"id":70,"type":"legislation","chapter-number":"4","container-title":"1","language":"6","number":"23","page":"3","references":"5","title":"Undang-Undang Republik Indonesia Nomor 23 Tahun 2011 Tentang Pengelolaan Zakat","title-short":"7","volume":"2","author":[{"family":"Republik Indonesia","given":""}],"issued":{"date-parts":[["2011",11,25]]}},"suffix":"Pasal 41"}],"schema":"https://github.com/citation-style-language/schema/raw/master/csl-citation.json"} </w:instrText>
      </w:r>
      <w:r>
        <w:fldChar w:fldCharType="separate"/>
      </w:r>
      <w:r w:rsidRPr="00A06453">
        <w:rPr>
          <w:rFonts w:cs="Calibri"/>
        </w:rPr>
        <w:t xml:space="preserve">Republik Indonesia </w:t>
      </w:r>
      <w:r w:rsidR="00234FC5">
        <w:rPr>
          <w:rFonts w:cs="Calibri"/>
        </w:rPr>
        <w:t>Article</w:t>
      </w:r>
      <w:r w:rsidRPr="00A06453">
        <w:rPr>
          <w:rFonts w:cs="Calibri"/>
        </w:rPr>
        <w:t xml:space="preserve"> 41.</w:t>
      </w:r>
      <w:r>
        <w:fldChar w:fldCharType="end"/>
      </w:r>
    </w:p>
  </w:footnote>
  <w:footnote w:id="13">
    <w:p w14:paraId="2AEF9765" w14:textId="77777777" w:rsidR="00AA2475" w:rsidRPr="00445FDD" w:rsidRDefault="00AA2475" w:rsidP="00AA2475">
      <w:pPr>
        <w:pStyle w:val="FootnoteText"/>
        <w:ind w:firstLine="720"/>
        <w:rPr>
          <w:lang w:val="sv-SE"/>
        </w:rPr>
      </w:pPr>
      <w:r w:rsidRPr="00001467">
        <w:rPr>
          <w:rStyle w:val="FootnoteReference"/>
        </w:rPr>
        <w:footnoteRef/>
      </w:r>
      <w:r>
        <w:t xml:space="preserve"> </w:t>
      </w:r>
      <w:r>
        <w:fldChar w:fldCharType="begin"/>
      </w:r>
      <w:r w:rsidR="00234FC5">
        <w:instrText xml:space="preserve"> ADDIN ZOTERO_ITEM CSL_CITATION {"citationID":"SZjsgWLQ","properties":{"formattedCitation":"Achmad Ali, {\\i{}Menguak Teori Hukum dan Teori Peradilan}, vol. 1 (Jakarta: Kencana, 2010), 375.","plainCitation":"Achmad Ali, Menguak Teori Hukum dan Teori Peradilan, vol. 1 (Jakarta: Kencana, 2010), 375.","noteIndex":13},"citationItems":[{"id":"EZfwuuPB/fClrdBFO","uris":["http://zotero.org/users/5196219/items/3CC3SPCX"],"itemData":{"id":40,"type":"book","title":"Menguak Teori Hukum dan Teori Peradilan","publisher":"Kencana","publisher-place":"Jakarta","volume":"1","event-place":"Jakarta","author":[{"family":"Ali","given":"Achmad"}],"issued":{"date-parts":[["2010"]]}},"locator":"375","label":"page"}],"schema":"https://github.com/citation-style-language/schema/raw/master/csl-citation.json"} </w:instrText>
      </w:r>
      <w:r>
        <w:fldChar w:fldCharType="separate"/>
      </w:r>
      <w:r w:rsidRPr="00A06453">
        <w:rPr>
          <w:rFonts w:cs="Calibri"/>
          <w:szCs w:val="24"/>
        </w:rPr>
        <w:t xml:space="preserve">Achmad Ali, </w:t>
      </w:r>
      <w:r w:rsidRPr="00A06453">
        <w:rPr>
          <w:rFonts w:cs="Calibri"/>
          <w:i/>
          <w:iCs/>
          <w:szCs w:val="24"/>
        </w:rPr>
        <w:t>Menguak Teori Hukum dan Teori Peradilan</w:t>
      </w:r>
      <w:r w:rsidRPr="00A06453">
        <w:rPr>
          <w:rFonts w:cs="Calibri"/>
          <w:szCs w:val="24"/>
        </w:rPr>
        <w:t>, vol. 1 (Jakarta: Kencana, 2010), 375.</w:t>
      </w:r>
      <w:r>
        <w:fldChar w:fldCharType="end"/>
      </w:r>
    </w:p>
  </w:footnote>
  <w:footnote w:id="14">
    <w:p w14:paraId="448FB7FC" w14:textId="77777777" w:rsidR="00533FD8" w:rsidRPr="00445FDD" w:rsidRDefault="00533FD8" w:rsidP="00533FD8">
      <w:pPr>
        <w:pStyle w:val="FootnoteText"/>
        <w:ind w:firstLine="720"/>
        <w:jc w:val="both"/>
        <w:rPr>
          <w:lang w:val="sv-SE"/>
        </w:rPr>
      </w:pPr>
      <w:r>
        <w:rPr>
          <w:rStyle w:val="FootnoteReference"/>
        </w:rPr>
        <w:footnoteRef/>
      </w:r>
      <w:r>
        <w:t xml:space="preserve"> </w:t>
      </w:r>
      <w:r w:rsidRPr="00775D52">
        <w:fldChar w:fldCharType="begin"/>
      </w:r>
      <w:r>
        <w:instrText xml:space="preserve"> ADDIN ZOTERO_ITEM CSL_CITATION {"citationID":"a1bouaia7bh","properties":{"formattedCitation":"Achmad Ali, {\\i{}Menguak Teori Hukum (Legal Theory) dan Teori Peradilan (Judicialprudence) Termasuk Interpretasi Undang-Undang (Legisprudence)} (Jakarta: Kencana, 2009).","plainCitation":"Achmad Ali, Menguak Teori Hukum (Legal Theory) dan Teori Peradilan (Judicialprudence) Termasuk Interpretasi Undang-Undang (Legisprudence) (Jakarta: Kencana, 2009).","noteIndex":14},"citationItems":[{"id":84,"uris":["http://zotero.org/users/local/SnQr5Kfk/items/VVF6HNZ4"],"itemData":{"id":84,"type":"book","event-place":"Jakarta","publisher":"Kencana","publisher-place":"Jakarta","title":"Menguak Teori Hukum (Legal Theory) dan Teori Peradilan (Judicialprudence) Termasuk Interpretasi Undang-Undang (Legisprudence)","author":[{"family":"Ali","given":"Achmad"}],"issued":{"date-parts":[["2009"]]}}}],"schema":"https://github.com/citation-style-language/schema/raw/master/csl-citation.json"} </w:instrText>
      </w:r>
      <w:r w:rsidRPr="00775D52">
        <w:fldChar w:fldCharType="separate"/>
      </w:r>
      <w:r w:rsidRPr="00CC2C97">
        <w:rPr>
          <w:rFonts w:cs="Calibri"/>
          <w:szCs w:val="24"/>
        </w:rPr>
        <w:t xml:space="preserve">Achmad Ali, </w:t>
      </w:r>
      <w:r w:rsidRPr="00CC2C97">
        <w:rPr>
          <w:rFonts w:cs="Calibri"/>
          <w:i/>
          <w:iCs/>
          <w:szCs w:val="24"/>
        </w:rPr>
        <w:t>Menguak Teori Hukum (Legal Theory) dan Teori Peradilan (Judicialprudence) Termasuk Interpretasi Undang-Undang (Legisprudence)</w:t>
      </w:r>
      <w:r w:rsidRPr="00CC2C97">
        <w:rPr>
          <w:rFonts w:cs="Calibri"/>
          <w:szCs w:val="24"/>
        </w:rPr>
        <w:t xml:space="preserve"> (Jakarta: Kencana, 2009).</w:t>
      </w:r>
      <w:r w:rsidRPr="00775D52">
        <w:fldChar w:fldCharType="end"/>
      </w:r>
    </w:p>
  </w:footnote>
  <w:footnote w:id="15">
    <w:p w14:paraId="58922486" w14:textId="77777777" w:rsidR="00533FD8" w:rsidRPr="00445FDD" w:rsidRDefault="00533FD8" w:rsidP="00533FD8">
      <w:pPr>
        <w:pStyle w:val="FootnoteText"/>
        <w:ind w:firstLine="720"/>
      </w:pPr>
      <w:r>
        <w:rPr>
          <w:rStyle w:val="FootnoteReference"/>
        </w:rPr>
        <w:footnoteRef/>
      </w:r>
      <w:r>
        <w:t xml:space="preserve"> </w:t>
      </w:r>
      <w:r>
        <w:fldChar w:fldCharType="begin"/>
      </w:r>
      <w:r>
        <w:instrText xml:space="preserve"> ADDIN ZOTERO_ITEM CSL_CITATION {"citationID":"a2f568abgh8","properties":{"formattedCitation":"Soerjono Soekanto, {\\i{}Faktor-Faktor Yang Mempengaruhi Penegakan Hukum} (Jakarta: PT. Raja Grafindo Persada, 2006).","plainCitation":"Soerjono Soekanto, Faktor-Faktor Yang Mempengaruhi Penegakan Hukum (Jakarta: PT. Raja Grafindo Persada, 2006).","noteIndex":15},"citationItems":[{"id":82,"uris":["http://zotero.org/users/local/SnQr5Kfk/items/A44JSWZX"],"itemData":{"id":82,"type":"book","event-place":"Jakarta","publisher":"PT. Raja Grafindo Persada","publisher-place":"Jakarta","title":"Faktor-Faktor Yang Mempengaruhi Penegakan Hukum","author":[{"family":"Soekanto","given":"Soerjono"}],"issued":{"date-parts":[["2006"]]}}}],"schema":"https://github.com/citation-style-language/schema/raw/master/csl-citation.json"} </w:instrText>
      </w:r>
      <w:r>
        <w:fldChar w:fldCharType="separate"/>
      </w:r>
      <w:r w:rsidRPr="00775D52">
        <w:rPr>
          <w:rFonts w:cs="Calibri"/>
          <w:szCs w:val="24"/>
        </w:rPr>
        <w:t xml:space="preserve">Soerjono Soekanto, </w:t>
      </w:r>
      <w:r w:rsidRPr="00775D52">
        <w:rPr>
          <w:rFonts w:cs="Calibri"/>
          <w:i/>
          <w:iCs/>
          <w:szCs w:val="24"/>
        </w:rPr>
        <w:t>Faktor-Faktor Yang Mempengaruhi Penegakan Hukum</w:t>
      </w:r>
      <w:r w:rsidRPr="00775D52">
        <w:rPr>
          <w:rFonts w:cs="Calibri"/>
          <w:szCs w:val="24"/>
        </w:rPr>
        <w:t xml:space="preserve"> (Jakarta: PT. Raja Grafindo Persada, 2006).</w:t>
      </w:r>
      <w:r>
        <w:fldChar w:fldCharType="end"/>
      </w:r>
    </w:p>
  </w:footnote>
  <w:footnote w:id="16">
    <w:p w14:paraId="79900AAF" w14:textId="77777777" w:rsidR="00C914FC" w:rsidRPr="00445FDD" w:rsidRDefault="00C914FC" w:rsidP="00C914FC">
      <w:pPr>
        <w:pStyle w:val="FootnoteText"/>
        <w:ind w:firstLine="720"/>
        <w:jc w:val="both"/>
      </w:pPr>
      <w:r>
        <w:rPr>
          <w:rStyle w:val="FootnoteReference"/>
        </w:rPr>
        <w:footnoteRef/>
      </w:r>
      <w:r>
        <w:t xml:space="preserve"> </w:t>
      </w:r>
      <w:r w:rsidRPr="003C26A8">
        <w:fldChar w:fldCharType="begin"/>
      </w:r>
      <w:r>
        <w:instrText xml:space="preserve"> ADDIN ZOTERO_ITEM CSL_CITATION {"citationID":"ajlor7q8h6","properties":{"formattedCitation":"Republik Indonesia, Undang-Undang Republik Indonesia Nomor 23 Tahun 2011 Tentang Pengelolaan Zakat; Republik Indonesia, \\uc0\\u8220{}Peraturan Pemerintah Republik Indonesia Nomor 14 Tahun 2014 Tentang Pelaksanaan Undang-Undang Nomor 23 Tahun 2011 Tentang Pengelolaan Zakat,\\uc0\\u8221{} Pub. L. No. 14 (2014).","plainCitation":"Republik Indonesia, Undang-Undang Republik Indonesia Nomor 23 Tahun 2011 Tentang Pengelolaan Zakat; Republik Indonesia, “Peraturan Pemerintah Republik Indonesia Nomor 14 Tahun 2014 Tentang Pelaksanaan Undang-Undang Nomor 23 Tahun 2011 Tentang Pengelolaan Zakat,” Pub. L. No. 14 (2014).","noteIndex":16},"citationItems":[{"id":70,"uris":["http://zotero.org/users/local/SnQr5Kfk/items/X4M5MPYY"],"itemData":{"id":70,"type":"legislation","chapter-number":"4","container-title":"1","language":"6","number":"23","page":"3","references":"5","title":"Undang-Undang Republik Indonesia Nomor 23 Tahun 2011 Tentang Pengelolaan Zakat","title-short":"7","volume":"2","author":[{"family":"Republik Indonesia","given":""}],"issued":{"date-parts":[["2011",11,25]]}}},{"id":78,"uris":["http://zotero.org/users/local/SnQr5Kfk/items/EUJTGBVU"],"itemData":{"id":78,"type":"legislation","number":"14","title":"Peraturan Pemerintah Republik Indonesia Nomor 14 Tahun 2014 Tentang Pelaksanaan Undang-Undang Nomor 23 Tahun 2011 Tentang Pengelolaan Zakat","author":[{"family":"Republik Indonesia","given":""}],"issued":{"date-parts":[["2014"]]}}}],"schema":"https://github.com/citation-style-language/schema/raw/master/csl-citation.json"} </w:instrText>
      </w:r>
      <w:r w:rsidRPr="003C26A8">
        <w:fldChar w:fldCharType="separate"/>
      </w:r>
      <w:r w:rsidRPr="00775D52">
        <w:rPr>
          <w:rFonts w:cs="Calibri"/>
          <w:szCs w:val="24"/>
        </w:rPr>
        <w:t>Republik Indonesia, Undang-Undang Republik Indonesia Nomor 23 Tahun 2011 Tentang Pengelolaan Zakat; Republik Indonesia, “Peraturan Pemerintah Republik Indonesia Nomor 14 Tahun 2014 Tentang Pelaksanaan Undang-Undang Nomor 23 Tahun 2011 Tentang Pengelolaan Zakat,” Pub. L. No. 14 (2014).</w:t>
      </w:r>
      <w:r w:rsidRPr="003C26A8">
        <w:fldChar w:fldCharType="end"/>
      </w:r>
    </w:p>
  </w:footnote>
  <w:footnote w:id="17">
    <w:p w14:paraId="25F6CBE5" w14:textId="77777777" w:rsidR="00C914FC" w:rsidRPr="00445FDD" w:rsidRDefault="00C914FC" w:rsidP="00C914FC">
      <w:pPr>
        <w:pStyle w:val="FootnoteText"/>
        <w:ind w:firstLine="720"/>
        <w:jc w:val="both"/>
      </w:pPr>
      <w:r w:rsidRPr="002810A7">
        <w:rPr>
          <w:rStyle w:val="FootnoteReference"/>
        </w:rPr>
        <w:footnoteRef/>
      </w:r>
      <w:r w:rsidRPr="002810A7">
        <w:t xml:space="preserve"> </w:t>
      </w:r>
      <w:r w:rsidRPr="002810A7">
        <w:fldChar w:fldCharType="begin"/>
      </w:r>
      <w:r>
        <w:instrText xml:space="preserve"> ADDIN ZOTERO_ITEM CSL_CITATION {"citationID":"aasm4arg3a","properties":{"formattedCitation":"Menteri Agama Republik Indonesia, \\uc0\\u8220{}Keputusan Menteri Agama Republik Indonesia Nomor No. 606 Tahun 2020 Tentang Pedoman Audit Syariah atas laporan pelaksanaan pengelolaan zakat, infak, sedekah, dan dana sosial keagamaan lainnya pada Badan Amil Zakat Nasional dan Lembaga Amil Zakat.,\\uc0\\u8221{} Pub. L. No. 606 (2020).","plainCitation":"Menteri Agama Republik Indonesia, “Keputusan Menteri Agama Republik Indonesia Nomor No. 606 Tahun 2020 Tentang Pedoman Audit Syariah atas laporan pelaksanaan pengelolaan zakat, infak, sedekah, dan dana sosial keagamaan lainnya pada Badan Amil Zakat Nasional dan Lembaga Amil Zakat.,” Pub. L. No. 606 (2020).","noteIndex":17},"citationItems":[{"id":80,"uris":["http://zotero.org/users/local/SnQr5Kfk/items/JLIA6L6C"],"itemData":{"id":80,"type":"legislation","number":"606","title":"Keputusan Menteri Agama Republik Indonesia Nomor No. 606 Tahun 2020 Tentang Pedoman Audit Syariah atas laporan pelaksanaan pengelolaan zakat, infak, sedekah, dan dana sosial keagamaan lainnya pada Badan Amil Zakat Nasional dan Lembaga Amil Zakat.","author":[{"family":"Menteri Agama Republik Indonesia","given":""}],"issued":{"date-parts":[["2020"]]}}}],"schema":"https://github.com/citation-style-language/schema/raw/master/csl-citation.json"} </w:instrText>
      </w:r>
      <w:r w:rsidRPr="002810A7">
        <w:fldChar w:fldCharType="separate"/>
      </w:r>
      <w:r w:rsidRPr="00775D52">
        <w:rPr>
          <w:rFonts w:cs="Calibri"/>
          <w:szCs w:val="24"/>
        </w:rPr>
        <w:t>Menteri Agama Republik Indonesia, “Keputusan Menteri Agama Republik Indonesia Nomor No. 606 Tahun 2020 Tentang Pedoman Audit Syariah atas laporan pelaksanaan pengelolaan zakat, infak, sedekah, dan dana sosial keagamaan lainnya pada Badan Amil Zakat Nasional dan Lembaga Amil Zakat.,” Pub. L. No. 606 (2020).</w:t>
      </w:r>
      <w:r w:rsidRPr="002810A7">
        <w:fldChar w:fldCharType="end"/>
      </w:r>
    </w:p>
  </w:footnote>
  <w:footnote w:id="18">
    <w:p w14:paraId="07F8CE76" w14:textId="77777777" w:rsidR="00C914FC" w:rsidRPr="00445FDD" w:rsidRDefault="00C914FC" w:rsidP="00C914FC">
      <w:pPr>
        <w:pStyle w:val="FootnoteText"/>
        <w:ind w:firstLine="720"/>
        <w:jc w:val="both"/>
      </w:pPr>
      <w:r w:rsidRPr="00AA63F1">
        <w:rPr>
          <w:rStyle w:val="FootnoteReference"/>
        </w:rPr>
        <w:footnoteRef/>
      </w:r>
      <w:r w:rsidRPr="00AA63F1">
        <w:t xml:space="preserve"> </w:t>
      </w:r>
      <w:r w:rsidRPr="00AA63F1">
        <w:fldChar w:fldCharType="begin"/>
      </w:r>
      <w:r>
        <w:instrText xml:space="preserve"> ADDIN ZOTERO_ITEM CSL_CITATION {"citationID":"a756310dfb","properties":{"formattedCitation":"Binhadi dkk, {\\i{}Pedoman Umum Good Corporate Governance} (Jakarta: Komite Nasional Kebijakan Governance (KNKG), 2006); Ni Putu Rika Raheni dan I.G.A.M Asri Dwija Putri, \\uc0\\u8220{}Pengaruh Good Governance dan Budaya Organisasi pada Kinerja Aparatur Penyelenggara Pemerintahan Desa di Kota Denpasar,\\uc0\\u8221{} {\\i{}E-Jurnal Akuntansi} 28 (2 Agustus 2019): 1295\\uc0\\u8211{}1322; Yuniep Mujati Suaidah, {\\i{}Good Corporate Governance Dalam Biaya Keagenan Pada Sistem Perbankan Indonesia} (Jombang: PT. Scopindo Media Pustaka, 2020); Wijaya, Emiliana Sri Pudjiarti, dan Aris Toening Winarti, {\\i{}Tata Kelola Pemerintahan Yang Baik (Good Governance)} (Semarang: Universitas 17 Agustus 1945, 2018).","plainCitation":"Binhadi dkk, Pedoman Umum Good Corporate Governance (Jakarta: Komite Nasional Kebijakan Governance (KNKG), 2006); Ni Putu Rika Raheni dan I.G.A.M Asri Dwija Putri, “Pengaruh Good Governance dan Budaya Organisasi pada Kinerja Aparatur Penyelenggara Pemerintahan Desa di Kota Denpasar,” E-Jurnal Akuntansi 28 (2 Agustus 2019): 1295–1322; Yuniep Mujati Suaidah, Good Corporate Governance Dalam Biaya Keagenan Pada Sistem Perbankan Indonesia (Jombang: PT. Scopindo Media Pustaka, 2020); Wijaya, Emiliana Sri Pudjiarti, dan Aris Toening Winarti, Tata Kelola Pemerintahan Yang Baik (Good Governance) (Semarang: Universitas 17 Agustus 1945, 2018).","noteIndex":18},"citationItems":[{"id":85,"uris":["http://zotero.org/users/local/SnQr5Kfk/items/IIDDCVSZ"],"itemData":{"id":85,"type":"book","event-place":"Jakarta","publisher":"Komite Nasional Kebijakan Governance (KNKG)","publisher-place":"Jakarta","title":"Pedoman Umum Good Corporate Governance","author":[{"family":"Binhadi dkk","given":""}],"issued":{"date-parts":[["2006"]]}}},{"id":86,"uris":["http://zotero.org/users/local/SnQr5Kfk/items/IM5HKE6N"],"itemData":{"id":86,"type":"article-journal","container-title":"E-Jurnal Akuntansi","page":"1295-1322","title":"Pengaruh Good Governance dan Budaya Organisasi pada Kinerja Aparatur Penyelenggara Pemerintahan Desa di Kota Denpasar","volume":"28","author":[{"family":"Raheni","given":"Ni Putu Rika"},{"family":"Putri","given":"I.G.A.M Asri Dwija"}],"issued":{"date-parts":[["2019",8,2]]}}},{"id":15,"uris":["http://zotero.org/users/local/SnQr5Kfk/items/N79F2NL4"],"itemData":{"id":15,"type":"book","event-place":"Jombang","ISBN":"978-623-6922-07-1","publisher":"PT. Scopindo Media Pustaka","publisher-place":"Jombang","title":"Good Corporate Governance Dalam Biaya Keagenan Pada Sistem Perbankan Indonesia","author":[{"family":"Suaidah","given":"Yuniep Mujati"}],"issued":{"date-parts":[["2020",11]]}}},{"id":87,"uris":["http://zotero.org/users/local/SnQr5Kfk/items/A3WEPAAL"],"itemData":{"id":87,"type":"book","event-place":"Semarang","ISBN":"ISBN: 978-602-0952-84-1","publisher":"Universitas 17 Agustus 1945","publisher-place":"Semarang","title":"Tata Kelola Pemerintahan Yang Baik (Good Governance)","author":[{"family":"Wijaya","given":""},{"family":"Pudjiarti","given":"Emiliana Sri"},{"family":"Winarti","given":"Aris Toening"}],"issued":{"date-parts":[["2018"]]}}}],"schema":"https://github.com/citation-style-language/schema/raw/master/csl-citation.json"} </w:instrText>
      </w:r>
      <w:r w:rsidRPr="00AA63F1">
        <w:fldChar w:fldCharType="separate"/>
      </w:r>
      <w:r w:rsidRPr="00CC2C97">
        <w:rPr>
          <w:rFonts w:cs="Calibri"/>
          <w:szCs w:val="24"/>
        </w:rPr>
        <w:t xml:space="preserve">Binhadi dkk, </w:t>
      </w:r>
      <w:r w:rsidRPr="00CC2C97">
        <w:rPr>
          <w:rFonts w:cs="Calibri"/>
          <w:i/>
          <w:iCs/>
          <w:szCs w:val="24"/>
        </w:rPr>
        <w:t>Pedoman Umum Good Corporate Governance</w:t>
      </w:r>
      <w:r w:rsidRPr="00CC2C97">
        <w:rPr>
          <w:rFonts w:cs="Calibri"/>
          <w:szCs w:val="24"/>
        </w:rPr>
        <w:t xml:space="preserve"> (Jakarta: Komite Nasional Kebijakan Governance (KNKG), 2006); Ni Putu Rika Raheni dan I.G.A.M Asri Dwija Putri, “Pengaruh Good Governance dan Budaya Organisasi pada Kinerja Aparatur Penyelenggara Pemerintahan Desa di Kota Denpasar,” </w:t>
      </w:r>
      <w:r w:rsidRPr="00CC2C97">
        <w:rPr>
          <w:rFonts w:cs="Calibri"/>
          <w:i/>
          <w:iCs/>
          <w:szCs w:val="24"/>
        </w:rPr>
        <w:t>E-Jurnal Akuntansi</w:t>
      </w:r>
      <w:r w:rsidRPr="00CC2C97">
        <w:rPr>
          <w:rFonts w:cs="Calibri"/>
          <w:szCs w:val="24"/>
        </w:rPr>
        <w:t xml:space="preserve"> 28 (2 Agustus 2019): 1295–1322; Yuniep Mujati Suaidah, </w:t>
      </w:r>
      <w:r w:rsidRPr="00CC2C97">
        <w:rPr>
          <w:rFonts w:cs="Calibri"/>
          <w:i/>
          <w:iCs/>
          <w:szCs w:val="24"/>
        </w:rPr>
        <w:t>Good Corporate Governance Dalam Biaya Keagenan Pada Sistem Perbankan Indonesia</w:t>
      </w:r>
      <w:r w:rsidRPr="00CC2C97">
        <w:rPr>
          <w:rFonts w:cs="Calibri"/>
          <w:szCs w:val="24"/>
        </w:rPr>
        <w:t xml:space="preserve"> (Jombang: PT. Scopindo Media Pustaka, 2020); Wijaya, Emiliana Sri Pudjiarti, dan Aris Toening Winarti, </w:t>
      </w:r>
      <w:r w:rsidRPr="00CC2C97">
        <w:rPr>
          <w:rFonts w:cs="Calibri"/>
          <w:i/>
          <w:iCs/>
          <w:szCs w:val="24"/>
        </w:rPr>
        <w:t>Tata Kelola Pemerintahan Yang Baik (Good Governance)</w:t>
      </w:r>
      <w:r w:rsidRPr="00CC2C97">
        <w:rPr>
          <w:rFonts w:cs="Calibri"/>
          <w:szCs w:val="24"/>
        </w:rPr>
        <w:t xml:space="preserve"> (Semarang: Universitas 17 Agustus 1945, 2018).</w:t>
      </w:r>
      <w:r w:rsidRPr="00AA63F1">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50D"/>
    <w:multiLevelType w:val="hybridMultilevel"/>
    <w:tmpl w:val="00D66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93C2D"/>
    <w:multiLevelType w:val="multilevel"/>
    <w:tmpl w:val="704A2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D2320C"/>
    <w:multiLevelType w:val="hybridMultilevel"/>
    <w:tmpl w:val="759C6D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0B3C09"/>
    <w:multiLevelType w:val="hybridMultilevel"/>
    <w:tmpl w:val="4998CB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78030A"/>
    <w:multiLevelType w:val="multilevel"/>
    <w:tmpl w:val="9198D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815263"/>
    <w:multiLevelType w:val="hybridMultilevel"/>
    <w:tmpl w:val="D2D03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4907074">
    <w:abstractNumId w:val="0"/>
  </w:num>
  <w:num w:numId="2" w16cid:durableId="508371747">
    <w:abstractNumId w:val="3"/>
  </w:num>
  <w:num w:numId="3" w16cid:durableId="1967810633">
    <w:abstractNumId w:val="1"/>
  </w:num>
  <w:num w:numId="4" w16cid:durableId="2096130229">
    <w:abstractNumId w:val="2"/>
  </w:num>
  <w:num w:numId="5" w16cid:durableId="385304687">
    <w:abstractNumId w:val="5"/>
  </w:num>
  <w:num w:numId="6" w16cid:durableId="292058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D57"/>
    <w:rsid w:val="000812ED"/>
    <w:rsid w:val="000F676D"/>
    <w:rsid w:val="0012060B"/>
    <w:rsid w:val="00134FD7"/>
    <w:rsid w:val="00186B0F"/>
    <w:rsid w:val="001D420E"/>
    <w:rsid w:val="00234FC5"/>
    <w:rsid w:val="002C3D57"/>
    <w:rsid w:val="00346117"/>
    <w:rsid w:val="00352C31"/>
    <w:rsid w:val="00390CC0"/>
    <w:rsid w:val="00411B5D"/>
    <w:rsid w:val="00415869"/>
    <w:rsid w:val="004175D4"/>
    <w:rsid w:val="00445FDD"/>
    <w:rsid w:val="00454B98"/>
    <w:rsid w:val="00482FC5"/>
    <w:rsid w:val="00533FD8"/>
    <w:rsid w:val="00542901"/>
    <w:rsid w:val="00585B5C"/>
    <w:rsid w:val="005D3D01"/>
    <w:rsid w:val="005E2DD7"/>
    <w:rsid w:val="005E6CAC"/>
    <w:rsid w:val="00637F84"/>
    <w:rsid w:val="00652528"/>
    <w:rsid w:val="006C2C90"/>
    <w:rsid w:val="00751817"/>
    <w:rsid w:val="00775191"/>
    <w:rsid w:val="00795432"/>
    <w:rsid w:val="007A3145"/>
    <w:rsid w:val="007D4CE0"/>
    <w:rsid w:val="0080291C"/>
    <w:rsid w:val="00853E16"/>
    <w:rsid w:val="00880A20"/>
    <w:rsid w:val="00975F8A"/>
    <w:rsid w:val="009D6084"/>
    <w:rsid w:val="009F01FE"/>
    <w:rsid w:val="00AA2475"/>
    <w:rsid w:val="00AF044C"/>
    <w:rsid w:val="00B75469"/>
    <w:rsid w:val="00BD2754"/>
    <w:rsid w:val="00C2413F"/>
    <w:rsid w:val="00C51EBA"/>
    <w:rsid w:val="00C914FC"/>
    <w:rsid w:val="00CA0FC4"/>
    <w:rsid w:val="00CB540D"/>
    <w:rsid w:val="00CE377E"/>
    <w:rsid w:val="00DC629C"/>
    <w:rsid w:val="00DF379A"/>
    <w:rsid w:val="00DF44B9"/>
    <w:rsid w:val="00E15E14"/>
    <w:rsid w:val="00E33A2C"/>
    <w:rsid w:val="00EB1203"/>
    <w:rsid w:val="00EB68F8"/>
    <w:rsid w:val="00F1422D"/>
    <w:rsid w:val="00FB00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1DF4F"/>
  <w15:chartTrackingRefBased/>
  <w15:docId w15:val="{2F3B6CE5-6011-422A-8F15-1325FEDD5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D57"/>
    <w:pPr>
      <w:spacing w:after="200" w:line="276" w:lineRule="auto"/>
    </w:pPr>
    <w:rPr>
      <w:rFonts w:ascii="Calibri" w:eastAsia="Calibri" w:hAnsi="Calibri"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2C3D57"/>
    <w:pPr>
      <w:spacing w:after="0" w:line="240" w:lineRule="auto"/>
      <w:ind w:left="720" w:hanging="720"/>
    </w:pPr>
  </w:style>
  <w:style w:type="character" w:styleId="FootnoteReference">
    <w:name w:val="footnote reference"/>
    <w:basedOn w:val="DefaultParagraphFont"/>
    <w:uiPriority w:val="99"/>
    <w:semiHidden/>
    <w:unhideWhenUsed/>
    <w:rsid w:val="005D3D01"/>
    <w:rPr>
      <w:vertAlign w:val="superscript"/>
    </w:rPr>
  </w:style>
  <w:style w:type="paragraph" w:styleId="FootnoteText">
    <w:name w:val="footnote text"/>
    <w:basedOn w:val="Normal"/>
    <w:link w:val="FootnoteTextChar"/>
    <w:uiPriority w:val="99"/>
    <w:unhideWhenUsed/>
    <w:rsid w:val="00BD2754"/>
    <w:pPr>
      <w:spacing w:after="0" w:line="240" w:lineRule="auto"/>
    </w:pPr>
    <w:rPr>
      <w:sz w:val="20"/>
      <w:szCs w:val="20"/>
    </w:rPr>
  </w:style>
  <w:style w:type="character" w:customStyle="1" w:styleId="FootnoteTextChar">
    <w:name w:val="Footnote Text Char"/>
    <w:basedOn w:val="DefaultParagraphFont"/>
    <w:link w:val="FootnoteText"/>
    <w:uiPriority w:val="99"/>
    <w:rsid w:val="00BD2754"/>
    <w:rPr>
      <w:rFonts w:ascii="Calibri" w:eastAsia="Calibri" w:hAnsi="Calibri" w:cs="Arial"/>
      <w:sz w:val="20"/>
      <w:szCs w:val="20"/>
      <w:lang w:val="id-ID"/>
    </w:rPr>
  </w:style>
  <w:style w:type="paragraph" w:styleId="ListParagraph">
    <w:name w:val="List Paragraph"/>
    <w:basedOn w:val="Normal"/>
    <w:link w:val="ListParagraphChar"/>
    <w:uiPriority w:val="34"/>
    <w:qFormat/>
    <w:rsid w:val="007D4CE0"/>
    <w:pPr>
      <w:ind w:left="720"/>
      <w:contextualSpacing/>
      <w:jc w:val="center"/>
    </w:pPr>
    <w:rPr>
      <w:rFonts w:cs="Times New Roman"/>
      <w:lang w:val="en-US"/>
    </w:rPr>
  </w:style>
  <w:style w:type="character" w:customStyle="1" w:styleId="markedcontent">
    <w:name w:val="markedcontent"/>
    <w:basedOn w:val="DefaultParagraphFont"/>
    <w:rsid w:val="007D4CE0"/>
  </w:style>
  <w:style w:type="character" w:customStyle="1" w:styleId="ListParagraphChar">
    <w:name w:val="List Paragraph Char"/>
    <w:basedOn w:val="DefaultParagraphFont"/>
    <w:link w:val="ListParagraph"/>
    <w:uiPriority w:val="34"/>
    <w:rsid w:val="007D4CE0"/>
    <w:rPr>
      <w:rFonts w:ascii="Calibri" w:eastAsia="Calibri" w:hAnsi="Calibri" w:cs="Times New Roman"/>
    </w:rPr>
  </w:style>
  <w:style w:type="character" w:styleId="Strong">
    <w:name w:val="Strong"/>
    <w:basedOn w:val="DefaultParagraphFont"/>
    <w:uiPriority w:val="22"/>
    <w:qFormat/>
    <w:rsid w:val="00346117"/>
    <w:rPr>
      <w:b/>
      <w:bCs/>
    </w:rPr>
  </w:style>
  <w:style w:type="paragraph" w:styleId="Header">
    <w:name w:val="header"/>
    <w:basedOn w:val="Normal"/>
    <w:link w:val="HeaderChar"/>
    <w:uiPriority w:val="99"/>
    <w:unhideWhenUsed/>
    <w:rsid w:val="00E33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A2C"/>
    <w:rPr>
      <w:rFonts w:ascii="Calibri" w:eastAsia="Calibri" w:hAnsi="Calibri" w:cs="Arial"/>
      <w:lang w:val="id-ID"/>
    </w:rPr>
  </w:style>
  <w:style w:type="paragraph" w:styleId="Footer">
    <w:name w:val="footer"/>
    <w:basedOn w:val="Normal"/>
    <w:link w:val="FooterChar"/>
    <w:uiPriority w:val="99"/>
    <w:unhideWhenUsed/>
    <w:rsid w:val="00E33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A2C"/>
    <w:rPr>
      <w:rFonts w:ascii="Calibri" w:eastAsia="Calibri" w:hAnsi="Calibri" w:cs="Arial"/>
      <w:lang w:val="id-ID"/>
    </w:rPr>
  </w:style>
  <w:style w:type="paragraph" w:customStyle="1" w:styleId="Default">
    <w:name w:val="Default"/>
    <w:rsid w:val="00C914F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Emphasis">
    <w:name w:val="Emphasis"/>
    <w:basedOn w:val="DefaultParagraphFont"/>
    <w:uiPriority w:val="20"/>
    <w:qFormat/>
    <w:rsid w:val="00C914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78786">
      <w:bodyDiv w:val="1"/>
      <w:marLeft w:val="0"/>
      <w:marRight w:val="0"/>
      <w:marTop w:val="0"/>
      <w:marBottom w:val="0"/>
      <w:divBdr>
        <w:top w:val="none" w:sz="0" w:space="0" w:color="auto"/>
        <w:left w:val="none" w:sz="0" w:space="0" w:color="auto"/>
        <w:bottom w:val="none" w:sz="0" w:space="0" w:color="auto"/>
        <w:right w:val="none" w:sz="0" w:space="0" w:color="auto"/>
      </w:divBdr>
    </w:div>
    <w:div w:id="314264634">
      <w:bodyDiv w:val="1"/>
      <w:marLeft w:val="0"/>
      <w:marRight w:val="0"/>
      <w:marTop w:val="0"/>
      <w:marBottom w:val="0"/>
      <w:divBdr>
        <w:top w:val="none" w:sz="0" w:space="0" w:color="auto"/>
        <w:left w:val="none" w:sz="0" w:space="0" w:color="auto"/>
        <w:bottom w:val="none" w:sz="0" w:space="0" w:color="auto"/>
        <w:right w:val="none" w:sz="0" w:space="0" w:color="auto"/>
      </w:divBdr>
    </w:div>
    <w:div w:id="338580502">
      <w:bodyDiv w:val="1"/>
      <w:marLeft w:val="0"/>
      <w:marRight w:val="0"/>
      <w:marTop w:val="0"/>
      <w:marBottom w:val="0"/>
      <w:divBdr>
        <w:top w:val="none" w:sz="0" w:space="0" w:color="auto"/>
        <w:left w:val="none" w:sz="0" w:space="0" w:color="auto"/>
        <w:bottom w:val="none" w:sz="0" w:space="0" w:color="auto"/>
        <w:right w:val="none" w:sz="0" w:space="0" w:color="auto"/>
      </w:divBdr>
    </w:div>
    <w:div w:id="630405059">
      <w:bodyDiv w:val="1"/>
      <w:marLeft w:val="0"/>
      <w:marRight w:val="0"/>
      <w:marTop w:val="0"/>
      <w:marBottom w:val="0"/>
      <w:divBdr>
        <w:top w:val="none" w:sz="0" w:space="0" w:color="auto"/>
        <w:left w:val="none" w:sz="0" w:space="0" w:color="auto"/>
        <w:bottom w:val="none" w:sz="0" w:space="0" w:color="auto"/>
        <w:right w:val="none" w:sz="0" w:space="0" w:color="auto"/>
      </w:divBdr>
    </w:div>
    <w:div w:id="662466449">
      <w:bodyDiv w:val="1"/>
      <w:marLeft w:val="0"/>
      <w:marRight w:val="0"/>
      <w:marTop w:val="0"/>
      <w:marBottom w:val="0"/>
      <w:divBdr>
        <w:top w:val="none" w:sz="0" w:space="0" w:color="auto"/>
        <w:left w:val="none" w:sz="0" w:space="0" w:color="auto"/>
        <w:bottom w:val="none" w:sz="0" w:space="0" w:color="auto"/>
        <w:right w:val="none" w:sz="0" w:space="0" w:color="auto"/>
      </w:divBdr>
    </w:div>
    <w:div w:id="889266218">
      <w:bodyDiv w:val="1"/>
      <w:marLeft w:val="0"/>
      <w:marRight w:val="0"/>
      <w:marTop w:val="0"/>
      <w:marBottom w:val="0"/>
      <w:divBdr>
        <w:top w:val="none" w:sz="0" w:space="0" w:color="auto"/>
        <w:left w:val="none" w:sz="0" w:space="0" w:color="auto"/>
        <w:bottom w:val="none" w:sz="0" w:space="0" w:color="auto"/>
        <w:right w:val="none" w:sz="0" w:space="0" w:color="auto"/>
      </w:divBdr>
    </w:div>
    <w:div w:id="1724327200">
      <w:bodyDiv w:val="1"/>
      <w:marLeft w:val="0"/>
      <w:marRight w:val="0"/>
      <w:marTop w:val="0"/>
      <w:marBottom w:val="0"/>
      <w:divBdr>
        <w:top w:val="none" w:sz="0" w:space="0" w:color="auto"/>
        <w:left w:val="none" w:sz="0" w:space="0" w:color="auto"/>
        <w:bottom w:val="none" w:sz="0" w:space="0" w:color="auto"/>
        <w:right w:val="none" w:sz="0" w:space="0" w:color="auto"/>
      </w:divBdr>
    </w:div>
    <w:div w:id="1849757333">
      <w:bodyDiv w:val="1"/>
      <w:marLeft w:val="0"/>
      <w:marRight w:val="0"/>
      <w:marTop w:val="0"/>
      <w:marBottom w:val="0"/>
      <w:divBdr>
        <w:top w:val="none" w:sz="0" w:space="0" w:color="auto"/>
        <w:left w:val="none" w:sz="0" w:space="0" w:color="auto"/>
        <w:bottom w:val="none" w:sz="0" w:space="0" w:color="auto"/>
        <w:right w:val="none" w:sz="0" w:space="0" w:color="auto"/>
      </w:divBdr>
    </w:div>
    <w:div w:id="201071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13</Pages>
  <Words>3434</Words>
  <Characters>19578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USER</dc:creator>
  <cp:keywords/>
  <dc:description/>
  <cp:lastModifiedBy>hp</cp:lastModifiedBy>
  <cp:revision>41</cp:revision>
  <cp:lastPrinted>2025-05-02T15:30:00Z</cp:lastPrinted>
  <dcterms:created xsi:type="dcterms:W3CDTF">2025-05-02T13:54:00Z</dcterms:created>
  <dcterms:modified xsi:type="dcterms:W3CDTF">2025-05-25T02:06:00Z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id="EZfwuuPB"/&gt;&lt;style id="http://www.zotero.org/styles/chicago-fullnote-bibliography" locale="id-ID" hasBibliography="1" bibliographyStyleHasBeenSet="1"/&gt;&lt;prefs&gt;&lt;pref name="fieldType" value="Field"/&gt;</vt:lpwstr>
  </property>
  <property fmtid="{D5CDD505-2E9C-101B-9397-08002B2CF9AE}" pid="3" name="ZOTERO_PREF_2">
    <vt:lpwstr>&lt;pref name="automaticJournalAbbreviations" value="true"/&gt;&lt;pref name="noteType" value="1"/&gt;&lt;/prefs&gt;&lt;/data&gt;</vt:lpwstr>
  </property>
</Properties>
</file>